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9AE5" w14:textId="77777777" w:rsidR="00BD0F8D" w:rsidRPr="00FB6013" w:rsidRDefault="00BD0F8D" w:rsidP="00BD0F8D">
      <w:pPr>
        <w:suppressAutoHyphens/>
        <w:jc w:val="center"/>
        <w:rPr>
          <w:rFonts w:ascii="Verdana" w:hAnsi="Verdana"/>
          <w:b/>
          <w:sz w:val="20"/>
          <w:u w:val="single"/>
        </w:rPr>
      </w:pPr>
    </w:p>
    <w:p w14:paraId="27353130" w14:textId="77777777" w:rsidR="00BD0F8D" w:rsidRPr="00FB6013" w:rsidRDefault="00BD0F8D" w:rsidP="00BD0F8D">
      <w:pPr>
        <w:suppressAutoHyphens/>
        <w:jc w:val="center"/>
        <w:rPr>
          <w:rFonts w:ascii="Verdana" w:hAnsi="Verdana"/>
          <w:b/>
          <w:sz w:val="20"/>
          <w:u w:val="single"/>
        </w:rPr>
      </w:pPr>
    </w:p>
    <w:p w14:paraId="3EACCACA" w14:textId="77777777" w:rsidR="00BD0F8D" w:rsidRPr="00FB6013" w:rsidRDefault="00BD0F8D" w:rsidP="00BD0F8D">
      <w:pPr>
        <w:suppressAutoHyphens/>
        <w:jc w:val="center"/>
        <w:rPr>
          <w:rFonts w:ascii="Verdana" w:hAnsi="Verdana"/>
          <w:b/>
          <w:sz w:val="20"/>
          <w:u w:val="single"/>
        </w:rPr>
      </w:pPr>
    </w:p>
    <w:p w14:paraId="05EC84BF" w14:textId="77777777" w:rsidR="00BD0F8D" w:rsidRPr="00FB6013" w:rsidRDefault="00BD0F8D" w:rsidP="00BD0F8D">
      <w:pPr>
        <w:suppressAutoHyphens/>
        <w:jc w:val="center"/>
        <w:rPr>
          <w:rFonts w:ascii="Verdana" w:hAnsi="Verdana"/>
          <w:b/>
          <w:sz w:val="20"/>
          <w:u w:val="single"/>
        </w:rPr>
      </w:pPr>
    </w:p>
    <w:p w14:paraId="5DAD534D" w14:textId="77777777" w:rsidR="00BD0F8D" w:rsidRPr="00FB6013" w:rsidRDefault="00BD0F8D" w:rsidP="00BD0F8D">
      <w:pPr>
        <w:suppressAutoHyphens/>
        <w:jc w:val="center"/>
        <w:rPr>
          <w:rFonts w:ascii="Verdana" w:hAnsi="Verdana"/>
          <w:b/>
          <w:sz w:val="20"/>
          <w:u w:val="single"/>
        </w:rPr>
      </w:pPr>
    </w:p>
    <w:p w14:paraId="5D61887D" w14:textId="77777777" w:rsidR="00BD0F8D" w:rsidRPr="00FB6013" w:rsidRDefault="00BD0F8D" w:rsidP="00BD0F8D">
      <w:pPr>
        <w:suppressAutoHyphens/>
        <w:jc w:val="center"/>
        <w:rPr>
          <w:rFonts w:ascii="Verdana" w:hAnsi="Verdana"/>
          <w:b/>
          <w:sz w:val="20"/>
          <w:u w:val="single"/>
        </w:rPr>
      </w:pPr>
    </w:p>
    <w:p w14:paraId="01BE033F" w14:textId="77777777" w:rsidR="00BD0F8D" w:rsidRPr="00FB6013" w:rsidRDefault="00BD0F8D" w:rsidP="00BD0F8D">
      <w:pPr>
        <w:suppressAutoHyphens/>
        <w:jc w:val="center"/>
        <w:rPr>
          <w:rFonts w:ascii="Verdana" w:hAnsi="Verdana"/>
          <w:b/>
          <w:sz w:val="20"/>
          <w:u w:val="single"/>
        </w:rPr>
      </w:pPr>
    </w:p>
    <w:p w14:paraId="718F4793" w14:textId="77777777" w:rsidR="00BD0F8D" w:rsidRPr="00FB6013" w:rsidRDefault="00BD0F8D" w:rsidP="00BD0F8D">
      <w:pPr>
        <w:suppressAutoHyphens/>
        <w:jc w:val="center"/>
        <w:rPr>
          <w:rFonts w:ascii="Verdana" w:hAnsi="Verdana"/>
          <w:b/>
          <w:sz w:val="20"/>
          <w:u w:val="single"/>
        </w:rPr>
      </w:pPr>
    </w:p>
    <w:p w14:paraId="20B9BB62" w14:textId="77777777" w:rsidR="005C434E" w:rsidRPr="00FB6013" w:rsidRDefault="005C434E" w:rsidP="005C434E">
      <w:pPr>
        <w:suppressAutoHyphens/>
        <w:jc w:val="center"/>
        <w:rPr>
          <w:rFonts w:ascii="Verdana" w:hAnsi="Verdana"/>
          <w:b/>
          <w:sz w:val="20"/>
        </w:rPr>
      </w:pPr>
      <w:r w:rsidRPr="00FB6013">
        <w:rPr>
          <w:rFonts w:ascii="Verdana" w:hAnsi="Verdana"/>
          <w:b/>
          <w:sz w:val="20"/>
        </w:rPr>
        <w:t>SPECYFIKACJA TECHNICZNA WYKONANIA</w:t>
      </w:r>
    </w:p>
    <w:p w14:paraId="10565514" w14:textId="77777777" w:rsidR="00BD0F8D" w:rsidRPr="00FB6013" w:rsidRDefault="005C434E" w:rsidP="005C434E">
      <w:pPr>
        <w:suppressAutoHyphens/>
        <w:jc w:val="center"/>
        <w:rPr>
          <w:rFonts w:ascii="Verdana" w:hAnsi="Verdana"/>
          <w:b/>
          <w:sz w:val="20"/>
          <w:u w:val="single"/>
        </w:rPr>
      </w:pPr>
      <w:r w:rsidRPr="00FB6013">
        <w:rPr>
          <w:rFonts w:ascii="Verdana" w:hAnsi="Verdana"/>
          <w:b/>
          <w:sz w:val="20"/>
        </w:rPr>
        <w:t xml:space="preserve"> I ODBIORU ROBÓT BUDOWLANYCH</w:t>
      </w:r>
    </w:p>
    <w:p w14:paraId="5B0A95C3" w14:textId="77777777" w:rsidR="00BD0F8D" w:rsidRPr="00FB6013" w:rsidRDefault="00BD0F8D" w:rsidP="00BD0F8D">
      <w:pPr>
        <w:suppressAutoHyphens/>
        <w:jc w:val="center"/>
        <w:rPr>
          <w:rFonts w:ascii="Verdana" w:hAnsi="Verdana"/>
          <w:b/>
          <w:sz w:val="20"/>
          <w:u w:val="single"/>
        </w:rPr>
      </w:pPr>
    </w:p>
    <w:p w14:paraId="40204E34" w14:textId="77777777" w:rsidR="002B00C5" w:rsidRPr="00FB6013" w:rsidRDefault="002B00C5" w:rsidP="00893341">
      <w:pPr>
        <w:suppressAutoHyphens/>
        <w:jc w:val="center"/>
        <w:rPr>
          <w:rFonts w:ascii="Verdana" w:hAnsi="Verdana"/>
          <w:b/>
          <w:sz w:val="20"/>
        </w:rPr>
      </w:pPr>
    </w:p>
    <w:p w14:paraId="3264FE1A" w14:textId="77777777" w:rsidR="002B00C5" w:rsidRPr="00FB6013" w:rsidRDefault="002B00C5" w:rsidP="00893341">
      <w:pPr>
        <w:suppressAutoHyphens/>
        <w:jc w:val="center"/>
        <w:rPr>
          <w:rFonts w:ascii="Verdana" w:hAnsi="Verdana"/>
          <w:b/>
          <w:sz w:val="20"/>
        </w:rPr>
      </w:pPr>
    </w:p>
    <w:p w14:paraId="677503C9" w14:textId="77777777" w:rsidR="002B00C5" w:rsidRPr="00FB6013" w:rsidRDefault="002B00C5" w:rsidP="00893341">
      <w:pPr>
        <w:suppressAutoHyphens/>
        <w:jc w:val="center"/>
        <w:rPr>
          <w:rFonts w:ascii="Verdana" w:hAnsi="Verdana"/>
          <w:b/>
          <w:sz w:val="20"/>
        </w:rPr>
      </w:pPr>
    </w:p>
    <w:p w14:paraId="0F1F15C8" w14:textId="77777777" w:rsidR="002B00C5" w:rsidRPr="00FB6013" w:rsidRDefault="002B00C5" w:rsidP="00893341">
      <w:pPr>
        <w:suppressAutoHyphens/>
        <w:jc w:val="center"/>
        <w:rPr>
          <w:rFonts w:ascii="Verdana" w:hAnsi="Verdana"/>
          <w:b/>
          <w:sz w:val="20"/>
        </w:rPr>
      </w:pPr>
    </w:p>
    <w:p w14:paraId="36935261" w14:textId="77777777" w:rsidR="002B00C5" w:rsidRPr="00FB6013" w:rsidRDefault="002B00C5" w:rsidP="00893341">
      <w:pPr>
        <w:suppressAutoHyphens/>
        <w:jc w:val="center"/>
        <w:rPr>
          <w:rFonts w:ascii="Verdana" w:hAnsi="Verdana"/>
          <w:b/>
          <w:sz w:val="20"/>
        </w:rPr>
      </w:pPr>
    </w:p>
    <w:p w14:paraId="4CCC19F8" w14:textId="77777777" w:rsidR="00893341" w:rsidRPr="00FB6013" w:rsidRDefault="00893341" w:rsidP="00893341">
      <w:pPr>
        <w:suppressAutoHyphens/>
        <w:jc w:val="center"/>
        <w:rPr>
          <w:rFonts w:ascii="Verdana" w:hAnsi="Verdana"/>
          <w:b/>
          <w:sz w:val="20"/>
        </w:rPr>
      </w:pPr>
      <w:r w:rsidRPr="00FB6013">
        <w:rPr>
          <w:rFonts w:ascii="Verdana" w:hAnsi="Verdana"/>
          <w:b/>
          <w:sz w:val="20"/>
        </w:rPr>
        <w:t xml:space="preserve">D.07.02.01. </w:t>
      </w:r>
    </w:p>
    <w:p w14:paraId="4D0D2AEA" w14:textId="77777777" w:rsidR="00BD0F8D" w:rsidRPr="00FB6013" w:rsidRDefault="00BD0F8D" w:rsidP="00893341">
      <w:pPr>
        <w:suppressAutoHyphens/>
        <w:rPr>
          <w:rFonts w:ascii="Verdana" w:hAnsi="Verdana"/>
          <w:b/>
          <w:sz w:val="20"/>
          <w:u w:val="single"/>
        </w:rPr>
      </w:pPr>
    </w:p>
    <w:p w14:paraId="0D343B76" w14:textId="77777777" w:rsidR="00BD0F8D" w:rsidRPr="00FB6013" w:rsidRDefault="00BD0F8D" w:rsidP="00BD0F8D">
      <w:pPr>
        <w:suppressAutoHyphens/>
        <w:jc w:val="center"/>
        <w:rPr>
          <w:rFonts w:ascii="Verdana" w:hAnsi="Verdana"/>
          <w:b/>
          <w:sz w:val="20"/>
          <w:u w:val="single"/>
        </w:rPr>
      </w:pPr>
    </w:p>
    <w:p w14:paraId="27D9D94A" w14:textId="77777777" w:rsidR="00BD0F8D" w:rsidRPr="00FB6013" w:rsidRDefault="00BD0F8D" w:rsidP="00BD0F8D">
      <w:pPr>
        <w:suppressAutoHyphens/>
        <w:jc w:val="center"/>
        <w:rPr>
          <w:rFonts w:ascii="Verdana" w:hAnsi="Verdana"/>
          <w:b/>
          <w:sz w:val="20"/>
          <w:u w:val="single"/>
        </w:rPr>
      </w:pPr>
    </w:p>
    <w:p w14:paraId="6B71A0EE" w14:textId="77777777" w:rsidR="00BD0F8D" w:rsidRPr="00FB6013" w:rsidRDefault="00BD0F8D" w:rsidP="00BD0F8D">
      <w:pPr>
        <w:suppressAutoHyphens/>
        <w:jc w:val="center"/>
        <w:rPr>
          <w:rFonts w:ascii="Verdana" w:hAnsi="Verdana"/>
          <w:b/>
          <w:sz w:val="20"/>
          <w:u w:val="single"/>
        </w:rPr>
      </w:pPr>
    </w:p>
    <w:p w14:paraId="0137BB62" w14:textId="77777777" w:rsidR="00BD0F8D" w:rsidRPr="00FB6013" w:rsidRDefault="00BD0F8D" w:rsidP="00BD0F8D">
      <w:pPr>
        <w:suppressAutoHyphens/>
        <w:jc w:val="center"/>
        <w:rPr>
          <w:rFonts w:ascii="Verdana" w:hAnsi="Verdana"/>
          <w:b/>
          <w:sz w:val="20"/>
          <w:u w:val="single"/>
        </w:rPr>
      </w:pPr>
    </w:p>
    <w:p w14:paraId="521C47E3" w14:textId="77777777" w:rsidR="00BD0F8D" w:rsidRPr="00FB6013" w:rsidRDefault="00BD0F8D" w:rsidP="00BD0F8D">
      <w:pPr>
        <w:suppressAutoHyphens/>
        <w:jc w:val="center"/>
        <w:rPr>
          <w:rFonts w:ascii="Verdana" w:hAnsi="Verdana"/>
          <w:b/>
          <w:sz w:val="20"/>
          <w:u w:val="single"/>
        </w:rPr>
      </w:pPr>
    </w:p>
    <w:p w14:paraId="21FEAC87" w14:textId="77777777" w:rsidR="00BD0F8D" w:rsidRPr="00FB6013" w:rsidRDefault="00BD0F8D" w:rsidP="00BD0F8D">
      <w:pPr>
        <w:suppressAutoHyphens/>
        <w:jc w:val="center"/>
        <w:rPr>
          <w:rFonts w:ascii="Verdana" w:hAnsi="Verdana"/>
          <w:b/>
          <w:sz w:val="20"/>
        </w:rPr>
      </w:pPr>
    </w:p>
    <w:p w14:paraId="422D8CE9" w14:textId="77777777" w:rsidR="00F41046" w:rsidRPr="00FB6013" w:rsidRDefault="00F41046">
      <w:pPr>
        <w:suppressAutoHyphens/>
        <w:jc w:val="center"/>
        <w:rPr>
          <w:rFonts w:ascii="Verdana" w:hAnsi="Verdana"/>
          <w:b/>
          <w:caps/>
          <w:sz w:val="20"/>
        </w:rPr>
      </w:pPr>
      <w:r w:rsidRPr="00FB6013">
        <w:rPr>
          <w:rFonts w:ascii="Verdana" w:hAnsi="Verdana"/>
          <w:b/>
          <w:caps/>
          <w:sz w:val="20"/>
        </w:rPr>
        <w:t>Oznakowanie pionowe</w:t>
      </w:r>
    </w:p>
    <w:p w14:paraId="6883A6A0" w14:textId="77777777" w:rsidR="00B61235" w:rsidRPr="00FB6013" w:rsidRDefault="00B61235">
      <w:pPr>
        <w:suppressAutoHyphens/>
        <w:jc w:val="both"/>
        <w:rPr>
          <w:rFonts w:ascii="Verdana" w:hAnsi="Verdana"/>
          <w:b/>
          <w:spacing w:val="-3"/>
          <w:sz w:val="20"/>
          <w:u w:val="single"/>
        </w:rPr>
      </w:pPr>
    </w:p>
    <w:p w14:paraId="1D9C3C1E" w14:textId="77777777" w:rsidR="00893341" w:rsidRPr="00FB6013" w:rsidRDefault="00893341" w:rsidP="00BD0F8D">
      <w:pPr>
        <w:suppressAutoHyphens/>
        <w:spacing w:line="360" w:lineRule="auto"/>
        <w:jc w:val="both"/>
        <w:rPr>
          <w:rFonts w:ascii="Verdana" w:hAnsi="Verdana"/>
          <w:b/>
          <w:spacing w:val="-3"/>
          <w:sz w:val="20"/>
        </w:rPr>
      </w:pPr>
    </w:p>
    <w:p w14:paraId="0DBB0545" w14:textId="77777777" w:rsidR="00DF0996" w:rsidRPr="00FB6013" w:rsidRDefault="00DF0996" w:rsidP="00BD0F8D">
      <w:pPr>
        <w:suppressAutoHyphens/>
        <w:spacing w:line="360" w:lineRule="auto"/>
        <w:jc w:val="both"/>
        <w:rPr>
          <w:rFonts w:ascii="Verdana" w:hAnsi="Verdana"/>
          <w:b/>
          <w:spacing w:val="-3"/>
          <w:sz w:val="20"/>
        </w:rPr>
      </w:pPr>
    </w:p>
    <w:p w14:paraId="5AC5EEA6" w14:textId="77777777" w:rsidR="00DF0996" w:rsidRPr="00FB6013" w:rsidRDefault="00DF0996" w:rsidP="00BD0F8D">
      <w:pPr>
        <w:suppressAutoHyphens/>
        <w:spacing w:line="360" w:lineRule="auto"/>
        <w:jc w:val="both"/>
        <w:rPr>
          <w:rFonts w:ascii="Verdana" w:hAnsi="Verdana"/>
          <w:b/>
          <w:spacing w:val="-3"/>
          <w:sz w:val="20"/>
        </w:rPr>
      </w:pPr>
    </w:p>
    <w:p w14:paraId="76613430" w14:textId="77777777" w:rsidR="00DF0996" w:rsidRPr="00FB6013" w:rsidRDefault="00DF0996" w:rsidP="00BD0F8D">
      <w:pPr>
        <w:suppressAutoHyphens/>
        <w:spacing w:line="360" w:lineRule="auto"/>
        <w:jc w:val="both"/>
        <w:rPr>
          <w:rFonts w:ascii="Verdana" w:hAnsi="Verdana"/>
          <w:b/>
          <w:spacing w:val="-3"/>
          <w:sz w:val="20"/>
        </w:rPr>
      </w:pPr>
    </w:p>
    <w:p w14:paraId="0A1C0622" w14:textId="77777777" w:rsidR="00DF0996" w:rsidRDefault="00DF0996" w:rsidP="00BD0F8D">
      <w:pPr>
        <w:suppressAutoHyphens/>
        <w:spacing w:line="360" w:lineRule="auto"/>
        <w:jc w:val="both"/>
        <w:rPr>
          <w:rFonts w:ascii="Verdana" w:hAnsi="Verdana"/>
          <w:b/>
          <w:spacing w:val="-3"/>
          <w:sz w:val="20"/>
        </w:rPr>
      </w:pPr>
    </w:p>
    <w:p w14:paraId="764B02F9" w14:textId="77777777" w:rsidR="00FB6013" w:rsidRDefault="00FB6013" w:rsidP="00BD0F8D">
      <w:pPr>
        <w:suppressAutoHyphens/>
        <w:spacing w:line="360" w:lineRule="auto"/>
        <w:jc w:val="both"/>
        <w:rPr>
          <w:rFonts w:ascii="Verdana" w:hAnsi="Verdana"/>
          <w:b/>
          <w:spacing w:val="-3"/>
          <w:sz w:val="20"/>
        </w:rPr>
      </w:pPr>
    </w:p>
    <w:p w14:paraId="2F9E15E7" w14:textId="77777777" w:rsidR="00FB6013" w:rsidRDefault="00FB6013" w:rsidP="00BD0F8D">
      <w:pPr>
        <w:suppressAutoHyphens/>
        <w:spacing w:line="360" w:lineRule="auto"/>
        <w:jc w:val="both"/>
        <w:rPr>
          <w:rFonts w:ascii="Verdana" w:hAnsi="Verdana"/>
          <w:b/>
          <w:spacing w:val="-3"/>
          <w:sz w:val="20"/>
        </w:rPr>
      </w:pPr>
    </w:p>
    <w:p w14:paraId="4B72337C" w14:textId="77777777" w:rsidR="00FB6013" w:rsidRDefault="00FB6013" w:rsidP="00BD0F8D">
      <w:pPr>
        <w:suppressAutoHyphens/>
        <w:spacing w:line="360" w:lineRule="auto"/>
        <w:jc w:val="both"/>
        <w:rPr>
          <w:rFonts w:ascii="Verdana" w:hAnsi="Verdana"/>
          <w:b/>
          <w:spacing w:val="-3"/>
          <w:sz w:val="20"/>
        </w:rPr>
      </w:pPr>
    </w:p>
    <w:p w14:paraId="380B44FA" w14:textId="77777777" w:rsidR="00FB6013" w:rsidRDefault="00FB6013" w:rsidP="00BD0F8D">
      <w:pPr>
        <w:suppressAutoHyphens/>
        <w:spacing w:line="360" w:lineRule="auto"/>
        <w:jc w:val="both"/>
        <w:rPr>
          <w:rFonts w:ascii="Verdana" w:hAnsi="Verdana"/>
          <w:b/>
          <w:spacing w:val="-3"/>
          <w:sz w:val="20"/>
        </w:rPr>
      </w:pPr>
    </w:p>
    <w:p w14:paraId="7F62BB34" w14:textId="77777777" w:rsidR="00FB6013" w:rsidRDefault="00FB6013" w:rsidP="00BD0F8D">
      <w:pPr>
        <w:suppressAutoHyphens/>
        <w:spacing w:line="360" w:lineRule="auto"/>
        <w:jc w:val="both"/>
        <w:rPr>
          <w:rFonts w:ascii="Verdana" w:hAnsi="Verdana"/>
          <w:b/>
          <w:spacing w:val="-3"/>
          <w:sz w:val="20"/>
        </w:rPr>
      </w:pPr>
    </w:p>
    <w:p w14:paraId="7753A571" w14:textId="77777777" w:rsidR="00FB6013" w:rsidRDefault="00FB6013" w:rsidP="00BD0F8D">
      <w:pPr>
        <w:suppressAutoHyphens/>
        <w:spacing w:line="360" w:lineRule="auto"/>
        <w:jc w:val="both"/>
        <w:rPr>
          <w:rFonts w:ascii="Verdana" w:hAnsi="Verdana"/>
          <w:b/>
          <w:spacing w:val="-3"/>
          <w:sz w:val="20"/>
        </w:rPr>
      </w:pPr>
    </w:p>
    <w:p w14:paraId="7335CC0D" w14:textId="77777777" w:rsidR="00FB6013" w:rsidRDefault="00FB6013" w:rsidP="00BD0F8D">
      <w:pPr>
        <w:suppressAutoHyphens/>
        <w:spacing w:line="360" w:lineRule="auto"/>
        <w:jc w:val="both"/>
        <w:rPr>
          <w:rFonts w:ascii="Verdana" w:hAnsi="Verdana"/>
          <w:b/>
          <w:spacing w:val="-3"/>
          <w:sz w:val="20"/>
        </w:rPr>
      </w:pPr>
    </w:p>
    <w:p w14:paraId="04613A18" w14:textId="77777777" w:rsidR="00FB6013" w:rsidRDefault="00FB6013" w:rsidP="00BD0F8D">
      <w:pPr>
        <w:suppressAutoHyphens/>
        <w:spacing w:line="360" w:lineRule="auto"/>
        <w:jc w:val="both"/>
        <w:rPr>
          <w:rFonts w:ascii="Verdana" w:hAnsi="Verdana"/>
          <w:b/>
          <w:spacing w:val="-3"/>
          <w:sz w:val="20"/>
        </w:rPr>
      </w:pPr>
    </w:p>
    <w:p w14:paraId="57BB897E" w14:textId="77777777" w:rsidR="00FB6013" w:rsidRDefault="00FB6013" w:rsidP="00BD0F8D">
      <w:pPr>
        <w:suppressAutoHyphens/>
        <w:spacing w:line="360" w:lineRule="auto"/>
        <w:jc w:val="both"/>
        <w:rPr>
          <w:rFonts w:ascii="Verdana" w:hAnsi="Verdana"/>
          <w:b/>
          <w:spacing w:val="-3"/>
          <w:sz w:val="20"/>
        </w:rPr>
      </w:pPr>
    </w:p>
    <w:p w14:paraId="3AA283C2" w14:textId="77777777" w:rsidR="00FB6013" w:rsidRDefault="00FB6013" w:rsidP="00BD0F8D">
      <w:pPr>
        <w:suppressAutoHyphens/>
        <w:spacing w:line="360" w:lineRule="auto"/>
        <w:jc w:val="both"/>
        <w:rPr>
          <w:rFonts w:ascii="Verdana" w:hAnsi="Verdana"/>
          <w:b/>
          <w:spacing w:val="-3"/>
          <w:sz w:val="20"/>
        </w:rPr>
      </w:pPr>
    </w:p>
    <w:p w14:paraId="714A2783" w14:textId="77777777" w:rsidR="00FB6013" w:rsidRDefault="00FB6013" w:rsidP="00BD0F8D">
      <w:pPr>
        <w:suppressAutoHyphens/>
        <w:spacing w:line="360" w:lineRule="auto"/>
        <w:jc w:val="both"/>
        <w:rPr>
          <w:rFonts w:ascii="Verdana" w:hAnsi="Verdana"/>
          <w:b/>
          <w:spacing w:val="-3"/>
          <w:sz w:val="20"/>
        </w:rPr>
      </w:pPr>
    </w:p>
    <w:p w14:paraId="1BFF4B9A" w14:textId="77777777" w:rsidR="00FB6013" w:rsidRPr="00FB6013" w:rsidRDefault="00FB6013" w:rsidP="00BD0F8D">
      <w:pPr>
        <w:suppressAutoHyphens/>
        <w:spacing w:line="360" w:lineRule="auto"/>
        <w:jc w:val="both"/>
        <w:rPr>
          <w:rFonts w:ascii="Verdana" w:hAnsi="Verdana"/>
          <w:b/>
          <w:spacing w:val="-3"/>
          <w:sz w:val="20"/>
        </w:rPr>
      </w:pPr>
    </w:p>
    <w:p w14:paraId="70240105" w14:textId="77777777" w:rsidR="00893341" w:rsidRPr="00FB6013" w:rsidRDefault="00893341" w:rsidP="00893341">
      <w:pPr>
        <w:rPr>
          <w:rFonts w:ascii="Verdana" w:hAnsi="Verdana"/>
          <w:sz w:val="20"/>
        </w:rPr>
      </w:pPr>
    </w:p>
    <w:p w14:paraId="3047FF46" w14:textId="77777777" w:rsidR="00893341" w:rsidRPr="00FB6013" w:rsidRDefault="00893341" w:rsidP="00893341">
      <w:pPr>
        <w:rPr>
          <w:rFonts w:ascii="Verdana" w:hAnsi="Verdana"/>
          <w:sz w:val="20"/>
        </w:rPr>
      </w:pPr>
    </w:p>
    <w:p w14:paraId="5518EDFB" w14:textId="77777777" w:rsidR="00893341" w:rsidRPr="00FB6013" w:rsidRDefault="00893341" w:rsidP="00893341">
      <w:pPr>
        <w:rPr>
          <w:rFonts w:ascii="Verdana" w:hAnsi="Verdana"/>
          <w:sz w:val="20"/>
        </w:rPr>
      </w:pPr>
    </w:p>
    <w:p w14:paraId="386E8FF3" w14:textId="77777777" w:rsidR="00424FDF" w:rsidRPr="00FB6013" w:rsidRDefault="00424FDF" w:rsidP="00893341">
      <w:pPr>
        <w:rPr>
          <w:rFonts w:ascii="Verdana" w:hAnsi="Verdana"/>
          <w:sz w:val="20"/>
        </w:rPr>
      </w:pPr>
    </w:p>
    <w:p w14:paraId="049527FC" w14:textId="77777777" w:rsidR="00DF0996" w:rsidRPr="00FB6013" w:rsidRDefault="00DF0996" w:rsidP="00893341">
      <w:pPr>
        <w:rPr>
          <w:rFonts w:ascii="Verdana" w:hAnsi="Verdana"/>
          <w:sz w:val="20"/>
        </w:rPr>
      </w:pPr>
    </w:p>
    <w:p w14:paraId="692BA5B1" w14:textId="77777777" w:rsidR="00893341" w:rsidRPr="00FB6013" w:rsidRDefault="00893341" w:rsidP="00BD0F8D">
      <w:pPr>
        <w:suppressAutoHyphens/>
        <w:spacing w:line="360" w:lineRule="auto"/>
        <w:jc w:val="both"/>
        <w:rPr>
          <w:rFonts w:ascii="Verdana" w:hAnsi="Verdana"/>
          <w:sz w:val="20"/>
        </w:rPr>
      </w:pPr>
    </w:p>
    <w:p w14:paraId="4A806B84" w14:textId="77777777" w:rsidR="005C434E" w:rsidRPr="00FB6013" w:rsidRDefault="005C434E" w:rsidP="00BD0F8D">
      <w:pPr>
        <w:suppressAutoHyphens/>
        <w:spacing w:line="360" w:lineRule="auto"/>
        <w:jc w:val="both"/>
        <w:rPr>
          <w:rFonts w:ascii="Verdana" w:hAnsi="Verdana"/>
          <w:sz w:val="20"/>
        </w:rPr>
      </w:pPr>
    </w:p>
    <w:p w14:paraId="3BA9763A" w14:textId="77777777" w:rsidR="00DF5D84" w:rsidRPr="00FB6013" w:rsidRDefault="00DF5D84" w:rsidP="000D70DB">
      <w:pPr>
        <w:widowControl w:val="0"/>
        <w:tabs>
          <w:tab w:val="left" w:pos="0"/>
          <w:tab w:val="left" w:pos="1080"/>
        </w:tabs>
        <w:suppressAutoHyphens/>
        <w:overflowPunct w:val="0"/>
        <w:textAlignment w:val="baseline"/>
        <w:rPr>
          <w:rFonts w:ascii="Verdana" w:hAnsi="Verdana"/>
          <w:b/>
          <w:snapToGrid w:val="0"/>
          <w:spacing w:val="-3"/>
          <w:sz w:val="20"/>
        </w:rPr>
      </w:pPr>
    </w:p>
    <w:p w14:paraId="6F296FA6" w14:textId="77777777" w:rsidR="00893341" w:rsidRPr="00FB6013" w:rsidRDefault="00893341" w:rsidP="000D70DB">
      <w:pPr>
        <w:widowControl w:val="0"/>
        <w:tabs>
          <w:tab w:val="left" w:pos="0"/>
          <w:tab w:val="left" w:pos="1080"/>
        </w:tabs>
        <w:suppressAutoHyphens/>
        <w:overflowPunct w:val="0"/>
        <w:textAlignment w:val="baseline"/>
        <w:rPr>
          <w:rFonts w:ascii="Verdana" w:hAnsi="Verdana"/>
          <w:bCs/>
          <w:iCs/>
          <w:snapToGrid w:val="0"/>
          <w:sz w:val="20"/>
        </w:rPr>
      </w:pPr>
      <w:r w:rsidRPr="00FB6013">
        <w:rPr>
          <w:rFonts w:ascii="Verdana" w:hAnsi="Verdana"/>
          <w:b/>
          <w:snapToGrid w:val="0"/>
          <w:spacing w:val="-3"/>
          <w:sz w:val="20"/>
        </w:rPr>
        <w:t>SPIS TREŚCI</w:t>
      </w:r>
    </w:p>
    <w:p w14:paraId="23AD38AE"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bCs/>
          <w:iCs/>
          <w:snapToGrid w:val="0"/>
          <w:sz w:val="20"/>
        </w:rPr>
      </w:pPr>
      <w:r w:rsidRPr="00FB6013">
        <w:rPr>
          <w:rFonts w:ascii="Verdana" w:hAnsi="Verdana"/>
          <w:b/>
          <w:snapToGrid w:val="0"/>
          <w:sz w:val="20"/>
        </w:rPr>
        <w:t>WSTĘP</w:t>
      </w:r>
    </w:p>
    <w:p w14:paraId="47642AFA" w14:textId="77777777" w:rsidR="00893341" w:rsidRPr="00FB6013" w:rsidRDefault="00203E08" w:rsidP="00946BF1">
      <w:pPr>
        <w:keepNext/>
        <w:widowControl w:val="0"/>
        <w:numPr>
          <w:ilvl w:val="1"/>
          <w:numId w:val="16"/>
        </w:numPr>
        <w:tabs>
          <w:tab w:val="left" w:pos="-720"/>
        </w:tabs>
        <w:overflowPunct w:val="0"/>
        <w:textAlignment w:val="baseline"/>
        <w:outlineLvl w:val="0"/>
        <w:rPr>
          <w:rFonts w:ascii="Verdana" w:hAnsi="Verdana"/>
          <w:snapToGrid w:val="0"/>
          <w:sz w:val="20"/>
        </w:rPr>
      </w:pPr>
      <w:r w:rsidRPr="00FB6013">
        <w:rPr>
          <w:rFonts w:ascii="Verdana" w:hAnsi="Verdana"/>
          <w:snapToGrid w:val="0"/>
          <w:sz w:val="20"/>
        </w:rPr>
        <w:t xml:space="preserve">Przedmiot </w:t>
      </w:r>
      <w:proofErr w:type="spellStart"/>
      <w:r w:rsidR="005C434E" w:rsidRPr="00FB6013">
        <w:rPr>
          <w:rFonts w:ascii="Verdana" w:hAnsi="Verdana"/>
          <w:snapToGrid w:val="0"/>
          <w:sz w:val="20"/>
        </w:rPr>
        <w:t>STWiORB</w:t>
      </w:r>
      <w:proofErr w:type="spellEnd"/>
    </w:p>
    <w:p w14:paraId="68D18266" w14:textId="77777777" w:rsidR="00203E08" w:rsidRPr="00FB6013" w:rsidRDefault="00203E08" w:rsidP="00946BF1">
      <w:pPr>
        <w:keepNext/>
        <w:widowControl w:val="0"/>
        <w:numPr>
          <w:ilvl w:val="1"/>
          <w:numId w:val="16"/>
        </w:numPr>
        <w:tabs>
          <w:tab w:val="left" w:pos="-720"/>
        </w:tabs>
        <w:overflowPunct w:val="0"/>
        <w:textAlignment w:val="baseline"/>
        <w:outlineLvl w:val="0"/>
        <w:rPr>
          <w:rFonts w:ascii="Verdana" w:hAnsi="Verdana"/>
          <w:snapToGrid w:val="0"/>
          <w:sz w:val="20"/>
        </w:rPr>
      </w:pPr>
      <w:r w:rsidRPr="00FB6013">
        <w:rPr>
          <w:rFonts w:ascii="Verdana" w:hAnsi="Verdana"/>
          <w:snapToGrid w:val="0"/>
          <w:sz w:val="20"/>
        </w:rPr>
        <w:t>Określenia podstawowe</w:t>
      </w:r>
    </w:p>
    <w:p w14:paraId="48846B21"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MATERIAŁY</w:t>
      </w:r>
    </w:p>
    <w:p w14:paraId="1B0EB64B" w14:textId="77777777" w:rsidR="00893341"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Dopuszczenie do stosowania</w:t>
      </w:r>
    </w:p>
    <w:p w14:paraId="1E7424E7"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Tarcze znaków</w:t>
      </w:r>
    </w:p>
    <w:p w14:paraId="68B87A99"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Konstrukcje wsporcze dla znaków</w:t>
      </w:r>
    </w:p>
    <w:p w14:paraId="084420C5"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Konstrukcje bramowe</w:t>
      </w:r>
    </w:p>
    <w:p w14:paraId="38A9C93C"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Kształtowniki</w:t>
      </w:r>
    </w:p>
    <w:p w14:paraId="6499C7F4"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Słupki do znaków</w:t>
      </w:r>
    </w:p>
    <w:p w14:paraId="7A98CE94"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Zabezpieczenie antykorozyjne słupków, konstrukcji wsporczych i bramowych</w:t>
      </w:r>
    </w:p>
    <w:p w14:paraId="5339F608"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Prefabrykaty betonowe – fundamentowanie</w:t>
      </w:r>
    </w:p>
    <w:p w14:paraId="71A06AE4"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montażu znaków</w:t>
      </w:r>
    </w:p>
    <w:p w14:paraId="3231B2CD"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wykonania lic tarcz znaków</w:t>
      </w:r>
    </w:p>
    <w:p w14:paraId="37A5339F"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Technologia produkcji znaków</w:t>
      </w:r>
    </w:p>
    <w:p w14:paraId="57BA29BC"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znaków drogowych</w:t>
      </w:r>
    </w:p>
    <w:p w14:paraId="1BDFFC5F"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grubości blach</w:t>
      </w:r>
    </w:p>
    <w:p w14:paraId="7AE191A3"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grubości powłok malarskich</w:t>
      </w:r>
    </w:p>
    <w:p w14:paraId="3A9D2535"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płaskości powierzchni</w:t>
      </w:r>
    </w:p>
    <w:p w14:paraId="39A939FF"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tarcz znaków</w:t>
      </w:r>
    </w:p>
    <w:p w14:paraId="2C22BA03"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lica znaku</w:t>
      </w:r>
    </w:p>
    <w:p w14:paraId="4B46DEC7" w14:textId="77777777" w:rsidR="000D70DB" w:rsidRPr="00FB6013" w:rsidRDefault="000D70DB"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montażu znaku</w:t>
      </w:r>
    </w:p>
    <w:p w14:paraId="78DD6263" w14:textId="77777777" w:rsidR="000D70DB" w:rsidRPr="00FB6013" w:rsidRDefault="000D70DB"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Przechowywanie i składowanie materiałów</w:t>
      </w:r>
    </w:p>
    <w:p w14:paraId="601477F5"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Nadawanie znakom cech identyfikacyjnych</w:t>
      </w:r>
    </w:p>
    <w:p w14:paraId="0C4AE5EC"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Znaki aktywne</w:t>
      </w:r>
    </w:p>
    <w:p w14:paraId="30634223"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Gwarancje</w:t>
      </w:r>
    </w:p>
    <w:p w14:paraId="6AED036B"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Szlabany</w:t>
      </w:r>
    </w:p>
    <w:p w14:paraId="21A8FD62"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Tablice zmiennej treści</w:t>
      </w:r>
    </w:p>
    <w:p w14:paraId="6B0D6673" w14:textId="77777777" w:rsidR="00893341"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 xml:space="preserve">Konstrukcje </w:t>
      </w:r>
      <w:r w:rsidR="009F3F63" w:rsidRPr="00FB6013">
        <w:rPr>
          <w:rFonts w:ascii="Verdana" w:hAnsi="Verdana"/>
          <w:bCs/>
          <w:iCs/>
          <w:spacing w:val="-3"/>
          <w:sz w:val="20"/>
        </w:rPr>
        <w:t>bramowe</w:t>
      </w:r>
    </w:p>
    <w:p w14:paraId="7C203F69" w14:textId="77777777" w:rsidR="009F3F63" w:rsidRPr="00FB6013" w:rsidRDefault="009F3F63"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Tablice zmiennej treści</w:t>
      </w:r>
    </w:p>
    <w:p w14:paraId="7C2DA63D"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SPRZĘT</w:t>
      </w:r>
    </w:p>
    <w:p w14:paraId="7E4F5F2D"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TRANSPORT</w:t>
      </w:r>
    </w:p>
    <w:p w14:paraId="46034CA4"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WYKONANIE ROBÓT</w:t>
      </w:r>
    </w:p>
    <w:p w14:paraId="079FFCD5" w14:textId="77777777" w:rsidR="00893341"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Roboty przygotowawcze</w:t>
      </w:r>
    </w:p>
    <w:p w14:paraId="1FB3354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 xml:space="preserve">Wykonanie wykopów pod fundamenty </w:t>
      </w:r>
    </w:p>
    <w:p w14:paraId="390F7341"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Wykonanie fundamentów</w:t>
      </w:r>
    </w:p>
    <w:p w14:paraId="20C560A1"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Prefabrykaty betonowe</w:t>
      </w:r>
    </w:p>
    <w:p w14:paraId="4F18B610"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Fundamenty z betonu i betonu zbrojonego</w:t>
      </w:r>
    </w:p>
    <w:p w14:paraId="020D58C9"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Wykonanie oznakowanie</w:t>
      </w:r>
    </w:p>
    <w:p w14:paraId="5513C9BF"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 xml:space="preserve">Lokalizacja znaków w miejscach o szczególnym zagrożeniu dla </w:t>
      </w:r>
      <w:proofErr w:type="spellStart"/>
      <w:r w:rsidRPr="00FB6013">
        <w:rPr>
          <w:rFonts w:ascii="Verdana" w:hAnsi="Verdana"/>
          <w:snapToGrid w:val="0"/>
          <w:spacing w:val="-3"/>
          <w:sz w:val="20"/>
        </w:rPr>
        <w:t>brd</w:t>
      </w:r>
      <w:proofErr w:type="spellEnd"/>
    </w:p>
    <w:p w14:paraId="732F7D1A"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Lokalizacja znaków w przekroju poprzecznym</w:t>
      </w:r>
    </w:p>
    <w:p w14:paraId="7FDF41AE"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Widoczność znaku</w:t>
      </w:r>
    </w:p>
    <w:p w14:paraId="32E7BE80"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Tolerancje ustawienia znaku pionowego</w:t>
      </w:r>
    </w:p>
    <w:p w14:paraId="7F840BF0"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Konstrukcje wsporcze</w:t>
      </w:r>
    </w:p>
    <w:p w14:paraId="07CAF56B"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Zabezpieczenie konstrukcji wsporczej przed najechaniem</w:t>
      </w:r>
    </w:p>
    <w:p w14:paraId="1035CDD6" w14:textId="77777777" w:rsidR="00893341" w:rsidRPr="00FB6013" w:rsidRDefault="002B00C5"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 xml:space="preserve">Łatwo </w:t>
      </w:r>
      <w:proofErr w:type="spellStart"/>
      <w:r w:rsidR="009F3F63" w:rsidRPr="00FB6013">
        <w:rPr>
          <w:rFonts w:ascii="Verdana" w:hAnsi="Verdana"/>
          <w:snapToGrid w:val="0"/>
          <w:spacing w:val="-3"/>
          <w:sz w:val="20"/>
        </w:rPr>
        <w:t>zrywalne</w:t>
      </w:r>
      <w:proofErr w:type="spellEnd"/>
      <w:r w:rsidR="009F3F63" w:rsidRPr="00FB6013">
        <w:rPr>
          <w:rFonts w:ascii="Verdana" w:hAnsi="Verdana"/>
          <w:snapToGrid w:val="0"/>
          <w:spacing w:val="-3"/>
          <w:sz w:val="20"/>
        </w:rPr>
        <w:t xml:space="preserve"> złącza konstrukcji wsporczej</w:t>
      </w:r>
    </w:p>
    <w:p w14:paraId="7B26348D"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Zapobieganie zagrożeniu użytkowników drogi i terenu przyległego przez konstrukcję wsporczą</w:t>
      </w:r>
    </w:p>
    <w:p w14:paraId="03BAECB4"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Tablicowe znaki drogowe na dwóch słupach lub podporach</w:t>
      </w:r>
    </w:p>
    <w:p w14:paraId="3517630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Połączenie tarczy znaku z konstrukcją wsporczą</w:t>
      </w:r>
    </w:p>
    <w:p w14:paraId="5D3EA868"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Urządzenia elektryczne na konstrukcji wsporczej</w:t>
      </w:r>
    </w:p>
    <w:p w14:paraId="47CF85B5"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Ustawienie szablonów</w:t>
      </w:r>
    </w:p>
    <w:p w14:paraId="7F49481E"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lastRenderedPageBreak/>
        <w:t>KONTROLA JAKOŚCI ROBÓT</w:t>
      </w:r>
    </w:p>
    <w:p w14:paraId="39609F29"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materiałów</w:t>
      </w:r>
    </w:p>
    <w:p w14:paraId="4AC6AFE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w czasie wykonywania robót</w:t>
      </w:r>
    </w:p>
    <w:p w14:paraId="4356F9C0"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materiałów w czasie wykonywania robót</w:t>
      </w:r>
    </w:p>
    <w:p w14:paraId="7AB80381"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Kontrola w czasie wykonywania robót</w:t>
      </w:r>
    </w:p>
    <w:p w14:paraId="006B5405"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Kontrola po ustawieniu znaków</w:t>
      </w:r>
    </w:p>
    <w:p w14:paraId="3082E383" w14:textId="77777777" w:rsidR="00893341" w:rsidRPr="00FB6013" w:rsidRDefault="00893341" w:rsidP="00946BF1">
      <w:pPr>
        <w:widowControl w:val="0"/>
        <w:numPr>
          <w:ilvl w:val="0"/>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b/>
          <w:snapToGrid w:val="0"/>
          <w:spacing w:val="-3"/>
          <w:sz w:val="20"/>
        </w:rPr>
      </w:pPr>
      <w:r w:rsidRPr="00FB6013">
        <w:rPr>
          <w:rFonts w:ascii="Verdana" w:hAnsi="Verdana"/>
          <w:b/>
          <w:snapToGrid w:val="0"/>
          <w:sz w:val="20"/>
        </w:rPr>
        <w:t>OBMIAR ROBÓT</w:t>
      </w:r>
    </w:p>
    <w:p w14:paraId="28F663FE" w14:textId="00532C87" w:rsidR="00424FDF" w:rsidRPr="00FB6013" w:rsidRDefault="00893341" w:rsidP="00FB6013">
      <w:pPr>
        <w:widowControl w:val="0"/>
        <w:numPr>
          <w:ilvl w:val="0"/>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b/>
          <w:snapToGrid w:val="0"/>
          <w:spacing w:val="-3"/>
          <w:sz w:val="20"/>
        </w:rPr>
      </w:pPr>
      <w:r w:rsidRPr="00FB6013">
        <w:rPr>
          <w:rFonts w:ascii="Verdana" w:hAnsi="Verdana"/>
          <w:b/>
          <w:snapToGrid w:val="0"/>
          <w:sz w:val="20"/>
        </w:rPr>
        <w:t>ODBIÓR ROBÓ</w:t>
      </w:r>
      <w:r w:rsidR="00FB6013">
        <w:rPr>
          <w:rFonts w:ascii="Verdana" w:hAnsi="Verdana"/>
          <w:b/>
          <w:snapToGrid w:val="0"/>
          <w:sz w:val="20"/>
        </w:rPr>
        <w:t>T</w:t>
      </w:r>
    </w:p>
    <w:p w14:paraId="3F64531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6D52082"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94CCBB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22FA63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909309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0995D01"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691D4E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3A10D6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48B71A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493A94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FD0BBB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5BE2F8D"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C33066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C8A1AAE"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92E369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CF10D3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6956A4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6D1AD12D"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8D78BB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0176902"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D244BC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47C6AF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4202C6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153EE0B"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BDFDD2F"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6352EF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15779E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3EB2613"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F205403"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643C36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0AC338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69411469" w14:textId="77777777" w:rsidR="00424FDF"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6CC36D2"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36949B4"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FCDD3DB"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FB59F5A"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922F210" w14:textId="77777777" w:rsidR="00FB6013" w:rsidRP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0B8E89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0BFFC7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04534A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A00C9C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B4A71B2" w14:textId="77777777" w:rsidR="00893341" w:rsidRDefault="00893341" w:rsidP="00BD0F8D">
      <w:pPr>
        <w:suppressAutoHyphens/>
        <w:spacing w:line="360" w:lineRule="auto"/>
        <w:jc w:val="both"/>
        <w:rPr>
          <w:rFonts w:ascii="Verdana" w:hAnsi="Verdana"/>
          <w:sz w:val="20"/>
        </w:rPr>
      </w:pPr>
    </w:p>
    <w:p w14:paraId="577C733F" w14:textId="77777777" w:rsidR="00FB6013" w:rsidRDefault="00FB6013" w:rsidP="00BD0F8D">
      <w:pPr>
        <w:suppressAutoHyphens/>
        <w:spacing w:line="360" w:lineRule="auto"/>
        <w:jc w:val="both"/>
        <w:rPr>
          <w:rFonts w:ascii="Verdana" w:hAnsi="Verdana"/>
          <w:sz w:val="20"/>
        </w:rPr>
      </w:pPr>
    </w:p>
    <w:p w14:paraId="20869E89" w14:textId="77777777" w:rsidR="00FB6013" w:rsidRPr="00FB6013" w:rsidRDefault="00FB6013" w:rsidP="00BD0F8D">
      <w:pPr>
        <w:suppressAutoHyphens/>
        <w:spacing w:line="360" w:lineRule="auto"/>
        <w:jc w:val="both"/>
        <w:rPr>
          <w:rFonts w:ascii="Verdana" w:hAnsi="Verdana"/>
          <w:sz w:val="20"/>
        </w:rPr>
      </w:pPr>
    </w:p>
    <w:p w14:paraId="6BB7C592" w14:textId="77777777" w:rsidR="00203E08" w:rsidRPr="00FB6013" w:rsidRDefault="00203E08" w:rsidP="00983A6C">
      <w:pPr>
        <w:pStyle w:val="Nagwek2"/>
        <w:numPr>
          <w:ilvl w:val="12"/>
          <w:numId w:val="0"/>
        </w:numPr>
        <w:tabs>
          <w:tab w:val="left" w:pos="851"/>
          <w:tab w:val="left" w:leader="dot" w:pos="8789"/>
        </w:tabs>
        <w:spacing w:before="120"/>
        <w:ind w:right="284"/>
        <w:rPr>
          <w:rFonts w:ascii="Verdana" w:hAnsi="Verdana"/>
          <w:sz w:val="20"/>
        </w:rPr>
      </w:pPr>
      <w:r w:rsidRPr="00FB6013">
        <w:rPr>
          <w:rFonts w:ascii="Verdana" w:hAnsi="Verdana"/>
          <w:sz w:val="20"/>
        </w:rPr>
        <w:lastRenderedPageBreak/>
        <w:t>D.07.02.01.     OZNAKOWANIE PIONOWE</w:t>
      </w:r>
    </w:p>
    <w:p w14:paraId="04236A74"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1. Wstęp</w:t>
      </w:r>
    </w:p>
    <w:p w14:paraId="5DB793B8" w14:textId="77777777" w:rsidR="00203E08" w:rsidRPr="00FB6013" w:rsidRDefault="00203E08" w:rsidP="00203E08">
      <w:pPr>
        <w:pStyle w:val="p0"/>
        <w:widowControl/>
        <w:tabs>
          <w:tab w:val="left" w:pos="1"/>
          <w:tab w:val="left" w:pos="339"/>
          <w:tab w:val="left" w:pos="1020"/>
          <w:tab w:val="left" w:pos="1360"/>
          <w:tab w:val="left" w:pos="1700"/>
          <w:tab w:val="left" w:pos="2041"/>
          <w:tab w:val="left" w:pos="2380"/>
          <w:tab w:val="left" w:pos="2721"/>
          <w:tab w:val="left" w:pos="3061"/>
          <w:tab w:val="left" w:pos="3402"/>
          <w:tab w:val="left" w:pos="5668"/>
        </w:tabs>
        <w:spacing w:line="240" w:lineRule="auto"/>
        <w:rPr>
          <w:rFonts w:ascii="Verdana" w:hAnsi="Verdana"/>
          <w:b/>
          <w:snapToGrid/>
          <w:sz w:val="20"/>
        </w:rPr>
      </w:pPr>
      <w:r w:rsidRPr="00FB6013">
        <w:rPr>
          <w:rFonts w:ascii="Verdana" w:hAnsi="Verdana"/>
          <w:b/>
          <w:snapToGrid/>
          <w:sz w:val="20"/>
        </w:rPr>
        <w:t xml:space="preserve">1.1. Przedmiot </w:t>
      </w:r>
      <w:proofErr w:type="spellStart"/>
      <w:r w:rsidR="005C434E" w:rsidRPr="00FB6013">
        <w:rPr>
          <w:rFonts w:ascii="Verdana" w:hAnsi="Verdana"/>
          <w:b/>
          <w:snapToGrid/>
          <w:sz w:val="20"/>
        </w:rPr>
        <w:t>STWiORB</w:t>
      </w:r>
      <w:proofErr w:type="spellEnd"/>
    </w:p>
    <w:p w14:paraId="66AAE0CB" w14:textId="34155AFD" w:rsidR="009F0BD6" w:rsidRPr="00FB6013" w:rsidRDefault="00203E08" w:rsidP="00DC7F68">
      <w:pPr>
        <w:rPr>
          <w:sz w:val="20"/>
        </w:rPr>
      </w:pPr>
      <w:r w:rsidRPr="00FB6013">
        <w:rPr>
          <w:rFonts w:ascii="Verdana" w:hAnsi="Verdana"/>
          <w:sz w:val="20"/>
        </w:rPr>
        <w:t xml:space="preserve">Przedmiotem niniejszych </w:t>
      </w:r>
      <w:r w:rsidR="005C434E" w:rsidRPr="00FB6013">
        <w:rPr>
          <w:rFonts w:ascii="Verdana" w:hAnsi="Verdana"/>
          <w:sz w:val="20"/>
        </w:rPr>
        <w:t xml:space="preserve">Specyfikacji Technicznych są wymagania dotyczące wykonania i odbioru robót budowlanych związanych z </w:t>
      </w:r>
      <w:r w:rsidRPr="00FB6013">
        <w:rPr>
          <w:rFonts w:ascii="Verdana" w:hAnsi="Verdana"/>
          <w:sz w:val="20"/>
        </w:rPr>
        <w:t xml:space="preserve">oznakowaniem pionowym dróg w związku z </w:t>
      </w:r>
      <w:r w:rsidR="00DF0996" w:rsidRPr="00FB6013">
        <w:rPr>
          <w:rFonts w:ascii="Verdana" w:hAnsi="Verdana"/>
          <w:sz w:val="20"/>
        </w:rPr>
        <w:t>zadaniem</w:t>
      </w:r>
      <w:r w:rsidR="009F0BD6" w:rsidRPr="00FB6013">
        <w:rPr>
          <w:rFonts w:ascii="Verdana" w:hAnsi="Verdana"/>
          <w:sz w:val="20"/>
        </w:rPr>
        <w:t xml:space="preserve">: </w:t>
      </w:r>
      <w:r w:rsidR="00DC7F68" w:rsidRPr="00FB6013">
        <w:rPr>
          <w:rFonts w:ascii="Arial" w:hAnsi="Arial" w:cs="Arial"/>
          <w:spacing w:val="-3"/>
          <w:sz w:val="20"/>
        </w:rPr>
        <w:t>„Przebudowa drogi krajowej nr 59 od km 51+173do km 51+215”</w:t>
      </w:r>
      <w:r w:rsidR="008C4EE2" w:rsidRPr="00FB6013">
        <w:rPr>
          <w:rFonts w:ascii="Verdana" w:hAnsi="Verdana"/>
          <w:sz w:val="20"/>
        </w:rPr>
        <w:t>”.</w:t>
      </w:r>
      <w:r w:rsidR="009F0BD6" w:rsidRPr="00FB6013">
        <w:rPr>
          <w:rFonts w:ascii="Verdana" w:hAnsi="Verdana"/>
          <w:sz w:val="20"/>
        </w:rPr>
        <w:t xml:space="preserve"> </w:t>
      </w:r>
    </w:p>
    <w:p w14:paraId="447EBB9D" w14:textId="77777777" w:rsidR="00B625A9" w:rsidRPr="00FB6013" w:rsidRDefault="00B625A9" w:rsidP="00B625A9">
      <w:pPr>
        <w:pStyle w:val="Tekstpodstawowy"/>
        <w:rPr>
          <w:rFonts w:ascii="Verdana" w:hAnsi="Verdana"/>
          <w:color w:val="auto"/>
          <w:spacing w:val="-12"/>
        </w:rPr>
      </w:pPr>
    </w:p>
    <w:p w14:paraId="4CF05724"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1.</w:t>
      </w:r>
      <w:r w:rsidR="00107A8F" w:rsidRPr="00FB6013">
        <w:rPr>
          <w:rFonts w:ascii="Verdana" w:hAnsi="Verdana"/>
          <w:b/>
          <w:spacing w:val="-3"/>
          <w:sz w:val="20"/>
        </w:rPr>
        <w:t>2</w:t>
      </w:r>
      <w:r w:rsidRPr="00FB6013">
        <w:rPr>
          <w:rFonts w:ascii="Verdana" w:hAnsi="Verdana"/>
          <w:b/>
          <w:spacing w:val="-3"/>
          <w:sz w:val="20"/>
        </w:rPr>
        <w:t>. Określenia podstawowe</w:t>
      </w:r>
    </w:p>
    <w:p w14:paraId="3B4BE981"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Znak pionowy</w:t>
      </w:r>
      <w:r w:rsidRPr="00FB6013">
        <w:rPr>
          <w:rFonts w:ascii="Verdana" w:hAnsi="Verdana"/>
          <w:sz w:val="20"/>
        </w:rPr>
        <w:t xml:space="preserve"> - znak wykonany w postaci tarczy lub tablicy z napisami albo symbolami, zwykle umieszczony na konstrukcji wsporczej.</w:t>
      </w:r>
    </w:p>
    <w:p w14:paraId="6A49C324"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Tarcza znaku</w:t>
      </w:r>
      <w:r w:rsidRPr="00FB6013">
        <w:rPr>
          <w:rFonts w:ascii="Verdana" w:hAnsi="Verdana"/>
          <w:sz w:val="20"/>
        </w:rPr>
        <w:t xml:space="preserve"> - element konstrukcyjny na </w:t>
      </w:r>
      <w:r w:rsidR="00C365A8" w:rsidRPr="00FB6013">
        <w:rPr>
          <w:rFonts w:ascii="Verdana" w:hAnsi="Verdana"/>
          <w:sz w:val="20"/>
        </w:rPr>
        <w:t>powierzchni, którego</w:t>
      </w:r>
      <w:r w:rsidRPr="00FB6013">
        <w:rPr>
          <w:rFonts w:ascii="Verdana" w:hAnsi="Verdana"/>
          <w:sz w:val="20"/>
        </w:rPr>
        <w:t xml:space="preserve"> umieszczana jest treść znaku. Tarcza może być wykonana z różnych materiałów (stal, aluminium, tworzywa syntetyczne itp.) - jako jednolita lub składana.</w:t>
      </w:r>
    </w:p>
    <w:p w14:paraId="2AD02EA5"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Lico znaku</w:t>
      </w:r>
      <w:r w:rsidRPr="00FB6013">
        <w:rPr>
          <w:rFonts w:ascii="Verdana" w:hAnsi="Verdana"/>
          <w:sz w:val="20"/>
        </w:rPr>
        <w:t xml:space="preserve"> - przednia część znaku, służąca do podania treści znaku. Lico znaku może być wykonane jako malowane lub oklejane (folią odblaskową lub </w:t>
      </w:r>
      <w:proofErr w:type="spellStart"/>
      <w:r w:rsidRPr="00FB6013">
        <w:rPr>
          <w:rFonts w:ascii="Verdana" w:hAnsi="Verdana"/>
          <w:sz w:val="20"/>
        </w:rPr>
        <w:t>nieodblaskową</w:t>
      </w:r>
      <w:proofErr w:type="spellEnd"/>
      <w:r w:rsidRPr="00FB6013">
        <w:rPr>
          <w:rFonts w:ascii="Verdana" w:hAnsi="Verdana"/>
          <w:sz w:val="20"/>
        </w:rPr>
        <w:t>). W przypadkach szczególnych (znak z przejrzystych tworzyw syntetycznych) lico znaku może być zatopione w tarczy znaku.</w:t>
      </w:r>
    </w:p>
    <w:p w14:paraId="0F9A3F5E"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Konstrukcja wsporcza znaku</w:t>
      </w:r>
      <w:r w:rsidRPr="00FB6013">
        <w:rPr>
          <w:rFonts w:ascii="Verdana" w:hAnsi="Verdana"/>
          <w:sz w:val="20"/>
        </w:rPr>
        <w:t xml:space="preserve"> - słup (słupy), wysięgnik, wspornik itp., na którym zamocowana jest tarcza znaku, wraz z elementami służącymi do przymocowania tarczy (śruby, zaciski itp.)</w:t>
      </w:r>
    </w:p>
    <w:p w14:paraId="2B7DC14E"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drogowy odblaskowy </w:t>
      </w:r>
      <w:r w:rsidRPr="00FB6013">
        <w:rPr>
          <w:rFonts w:ascii="Verdana" w:hAnsi="Verdana"/>
          <w:sz w:val="20"/>
        </w:rPr>
        <w:t xml:space="preserve">– znak, którego lico wykazuje właściwości odblaskowe (wykonane jest z materiału o odbiciu powrotnym – </w:t>
      </w:r>
      <w:proofErr w:type="spellStart"/>
      <w:r w:rsidRPr="00FB6013">
        <w:rPr>
          <w:rFonts w:ascii="Verdana" w:hAnsi="Verdana"/>
          <w:sz w:val="20"/>
        </w:rPr>
        <w:t>współdrożnym</w:t>
      </w:r>
      <w:proofErr w:type="spellEnd"/>
      <w:r w:rsidRPr="00FB6013">
        <w:rPr>
          <w:rFonts w:ascii="Verdana" w:hAnsi="Verdana"/>
          <w:sz w:val="20"/>
        </w:rPr>
        <w:t>)</w:t>
      </w:r>
    </w:p>
    <w:p w14:paraId="126DA41B"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nowy </w:t>
      </w:r>
      <w:r w:rsidRPr="00FB6013">
        <w:rPr>
          <w:rFonts w:ascii="Verdana" w:hAnsi="Verdana"/>
          <w:sz w:val="20"/>
        </w:rPr>
        <w:t>– znak użytkowany (ustawiony na drodze) lub magazynowany w okresie do 3 miesięcy od daty produkcji</w:t>
      </w:r>
    </w:p>
    <w:p w14:paraId="133D6053"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użytkowany </w:t>
      </w:r>
      <w:r w:rsidRPr="00FB6013">
        <w:rPr>
          <w:rFonts w:ascii="Verdana" w:hAnsi="Verdana"/>
          <w:sz w:val="20"/>
        </w:rPr>
        <w:t>– znak ustawiony na drodze lub magazynowany przez okres dłuższy niż 3 miesiące od daty produkcji</w:t>
      </w:r>
    </w:p>
    <w:p w14:paraId="34A512B1" w14:textId="77777777" w:rsidR="000B0374" w:rsidRPr="00FB6013" w:rsidRDefault="000B0374" w:rsidP="00946BF1">
      <w:pPr>
        <w:numPr>
          <w:ilvl w:val="0"/>
          <w:numId w:val="17"/>
        </w:numPr>
        <w:spacing w:line="260" w:lineRule="atLeast"/>
        <w:ind w:left="709" w:hanging="709"/>
        <w:jc w:val="both"/>
        <w:rPr>
          <w:rFonts w:ascii="Verdana" w:hAnsi="Verdana"/>
          <w:sz w:val="20"/>
        </w:rPr>
      </w:pPr>
      <w:r w:rsidRPr="00FB6013">
        <w:rPr>
          <w:rFonts w:ascii="Verdana" w:hAnsi="Verdana"/>
          <w:b/>
          <w:sz w:val="20"/>
        </w:rPr>
        <w:t>Uchwyt montażowy</w:t>
      </w:r>
      <w:r w:rsidRPr="00FB6013">
        <w:rPr>
          <w:rFonts w:ascii="Verdana" w:hAnsi="Verdana"/>
          <w:sz w:val="20"/>
        </w:rPr>
        <w:t xml:space="preserve"> - element stalowy lub aluminiowy zabezpieczony przed korozją, służący do zamocowania </w:t>
      </w:r>
      <w:r w:rsidRPr="00FB6013">
        <w:rPr>
          <w:rFonts w:ascii="Verdana" w:hAnsi="Verdana"/>
          <w:sz w:val="20"/>
        </w:rPr>
        <w:br/>
        <w:t>w sposób rozłączny tarczy znaku do konstrukcji wsporczej</w:t>
      </w:r>
    </w:p>
    <w:p w14:paraId="3BCACF2B" w14:textId="77777777" w:rsidR="00F31CB2" w:rsidRPr="00FB6013" w:rsidRDefault="00F31CB2" w:rsidP="00893341">
      <w:pPr>
        <w:pStyle w:val="Tekstpodstawowywcity"/>
        <w:spacing w:line="260" w:lineRule="atLeast"/>
        <w:ind w:left="0"/>
        <w:rPr>
          <w:rFonts w:ascii="Verdana" w:hAnsi="Verdana"/>
          <w:sz w:val="20"/>
        </w:rPr>
      </w:pPr>
      <w:r w:rsidRPr="00FB6013">
        <w:rPr>
          <w:rFonts w:ascii="Verdana" w:hAnsi="Verdana"/>
          <w:sz w:val="20"/>
        </w:rPr>
        <w:t xml:space="preserve">Pozostałe określenia podane w niniejszej </w:t>
      </w:r>
      <w:proofErr w:type="spellStart"/>
      <w:r w:rsidR="005C434E" w:rsidRPr="00FB6013">
        <w:rPr>
          <w:rFonts w:ascii="Verdana" w:hAnsi="Verdana"/>
          <w:sz w:val="20"/>
        </w:rPr>
        <w:t>STWiORB</w:t>
      </w:r>
      <w:proofErr w:type="spellEnd"/>
      <w:r w:rsidRPr="00FB6013">
        <w:rPr>
          <w:rFonts w:ascii="Verdana" w:hAnsi="Verdana"/>
          <w:sz w:val="20"/>
        </w:rPr>
        <w:t xml:space="preserve"> są zgodne z zamieszczonymi w </w:t>
      </w:r>
      <w:proofErr w:type="spellStart"/>
      <w:r w:rsidR="005C434E" w:rsidRPr="00FB6013">
        <w:rPr>
          <w:rFonts w:ascii="Verdana" w:hAnsi="Verdana"/>
          <w:sz w:val="20"/>
        </w:rPr>
        <w:t>STWiORB</w:t>
      </w:r>
      <w:proofErr w:type="spellEnd"/>
      <w:r w:rsidRPr="00FB6013">
        <w:rPr>
          <w:rFonts w:ascii="Verdana" w:hAnsi="Verdana"/>
          <w:sz w:val="20"/>
        </w:rPr>
        <w:t xml:space="preserve"> </w:t>
      </w:r>
    </w:p>
    <w:p w14:paraId="6E7A674E" w14:textId="77777777" w:rsidR="00F31CB2" w:rsidRPr="00FB6013" w:rsidRDefault="00F31CB2" w:rsidP="00893341">
      <w:pPr>
        <w:pStyle w:val="Tekstpodstawowywcity"/>
        <w:spacing w:line="260" w:lineRule="atLeast"/>
        <w:ind w:left="0"/>
        <w:rPr>
          <w:rFonts w:ascii="Verdana" w:hAnsi="Verdana"/>
          <w:sz w:val="20"/>
        </w:rPr>
      </w:pPr>
      <w:r w:rsidRPr="00FB6013">
        <w:rPr>
          <w:rFonts w:ascii="Verdana" w:hAnsi="Verdana"/>
          <w:sz w:val="20"/>
        </w:rPr>
        <w:t>D-M.00.00.00. "Wymagania ogólne".</w:t>
      </w:r>
    </w:p>
    <w:p w14:paraId="68DA0E80" w14:textId="77777777" w:rsidR="00F41046" w:rsidRPr="00FB6013" w:rsidRDefault="00F41046" w:rsidP="00893341">
      <w:pPr>
        <w:suppressAutoHyphens/>
        <w:spacing w:line="260" w:lineRule="atLeast"/>
        <w:jc w:val="both"/>
        <w:rPr>
          <w:rFonts w:ascii="Verdana" w:hAnsi="Verdana"/>
          <w:spacing w:val="-3"/>
          <w:sz w:val="20"/>
        </w:rPr>
      </w:pPr>
    </w:p>
    <w:p w14:paraId="106B2563"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2. Materiały</w:t>
      </w:r>
    </w:p>
    <w:p w14:paraId="7985F51E" w14:textId="77777777" w:rsidR="00F31CB2"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Ogólne wymagania dotyczące materiałów, ich pozyskiwania i składowania podano w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w:t>
      </w:r>
    </w:p>
    <w:p w14:paraId="23197BE8"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D-M.00.00.00. "Wymagania ogólne".</w:t>
      </w:r>
    </w:p>
    <w:p w14:paraId="23B33E70" w14:textId="77777777" w:rsidR="00B40AC7" w:rsidRPr="00FB6013" w:rsidRDefault="00B40AC7" w:rsidP="00893341">
      <w:pPr>
        <w:suppressAutoHyphens/>
        <w:spacing w:line="260" w:lineRule="atLeast"/>
        <w:jc w:val="both"/>
        <w:rPr>
          <w:rFonts w:ascii="Verdana" w:hAnsi="Verdana"/>
          <w:spacing w:val="-3"/>
          <w:sz w:val="20"/>
        </w:rPr>
      </w:pPr>
    </w:p>
    <w:p w14:paraId="2E6F0948" w14:textId="77777777" w:rsidR="00F31CB2" w:rsidRPr="00FB6013" w:rsidRDefault="00F31CB2" w:rsidP="00893341">
      <w:pPr>
        <w:numPr>
          <w:ilvl w:val="12"/>
          <w:numId w:val="0"/>
        </w:numPr>
        <w:spacing w:line="260" w:lineRule="atLeast"/>
        <w:jc w:val="both"/>
        <w:rPr>
          <w:rFonts w:ascii="Verdana" w:hAnsi="Verdana"/>
          <w:b/>
          <w:sz w:val="20"/>
        </w:rPr>
      </w:pPr>
      <w:r w:rsidRPr="00FB6013">
        <w:rPr>
          <w:rFonts w:ascii="Verdana" w:hAnsi="Verdana"/>
          <w:b/>
          <w:sz w:val="20"/>
        </w:rPr>
        <w:t>2.1. Dopuszczenie do stosowania</w:t>
      </w:r>
    </w:p>
    <w:p w14:paraId="74C3EAA4" w14:textId="77777777" w:rsidR="00076863" w:rsidRPr="00FB6013" w:rsidRDefault="00076863" w:rsidP="00893341">
      <w:pPr>
        <w:numPr>
          <w:ilvl w:val="12"/>
          <w:numId w:val="0"/>
        </w:numPr>
        <w:spacing w:line="260" w:lineRule="atLeast"/>
        <w:jc w:val="both"/>
        <w:rPr>
          <w:rFonts w:ascii="Verdana" w:hAnsi="Verdana"/>
          <w:sz w:val="20"/>
        </w:rPr>
      </w:pPr>
      <w:r w:rsidRPr="00FB6013">
        <w:rPr>
          <w:rFonts w:ascii="Verdana" w:hAnsi="Verdana"/>
          <w:sz w:val="20"/>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z dn. 11 sierpnia 2004 r. w sprawie sposobów deklarowania zgodności wyrobów budowlanych oraz sposobu znakowania ich znakiem budowlanym (Dz. U. nr 198, poz. 2041).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1B0D8D77" w14:textId="77777777" w:rsidR="00F31CB2" w:rsidRPr="00FB6013" w:rsidRDefault="00F31CB2" w:rsidP="00893341">
      <w:pPr>
        <w:numPr>
          <w:ilvl w:val="12"/>
          <w:numId w:val="0"/>
        </w:numPr>
        <w:spacing w:line="260" w:lineRule="atLeast"/>
        <w:jc w:val="both"/>
        <w:rPr>
          <w:rFonts w:ascii="Verdana" w:hAnsi="Verdana"/>
          <w:sz w:val="20"/>
        </w:rPr>
      </w:pPr>
    </w:p>
    <w:p w14:paraId="71F8D9AE" w14:textId="77777777" w:rsidR="00076863" w:rsidRPr="00FB6013" w:rsidRDefault="00076863" w:rsidP="00893341">
      <w:pPr>
        <w:numPr>
          <w:ilvl w:val="12"/>
          <w:numId w:val="0"/>
        </w:numPr>
        <w:spacing w:line="260" w:lineRule="atLeast"/>
        <w:jc w:val="both"/>
        <w:rPr>
          <w:rFonts w:ascii="Verdana" w:hAnsi="Verdana"/>
          <w:sz w:val="20"/>
        </w:rPr>
      </w:pPr>
      <w:r w:rsidRPr="00FB6013">
        <w:rPr>
          <w:rFonts w:ascii="Verdana" w:hAnsi="Verdana"/>
          <w:sz w:val="20"/>
        </w:rPr>
        <w:t xml:space="preserve">W załączniku nr 1 </w:t>
      </w:r>
      <w:r w:rsidR="0009681F" w:rsidRPr="00FB6013">
        <w:rPr>
          <w:rFonts w:ascii="Verdana" w:hAnsi="Verdana"/>
          <w:sz w:val="20"/>
        </w:rPr>
        <w:t>do rozporządzenia Ministra Infrastruktury z dnia 3 lipca 2003 (Dz.U. Nr 220 z dnia 23 grudnia 2003, poz. 2181</w:t>
      </w:r>
      <w:r w:rsidR="0092392D" w:rsidRPr="00FB6013">
        <w:rPr>
          <w:rFonts w:ascii="Verdana" w:hAnsi="Verdana"/>
          <w:sz w:val="20"/>
        </w:rPr>
        <w:t xml:space="preserve"> z późniejszymi </w:t>
      </w:r>
      <w:r w:rsidR="00C60DF0" w:rsidRPr="00FB6013">
        <w:rPr>
          <w:rFonts w:ascii="Verdana" w:hAnsi="Verdana"/>
          <w:sz w:val="20"/>
        </w:rPr>
        <w:t>zmianami</w:t>
      </w:r>
      <w:r w:rsidR="0009681F" w:rsidRPr="00FB6013">
        <w:rPr>
          <w:rFonts w:ascii="Verdana" w:hAnsi="Verdana"/>
          <w:sz w:val="20"/>
        </w:rPr>
        <w:t>)</w:t>
      </w:r>
      <w:r w:rsidRPr="00FB6013">
        <w:rPr>
          <w:rFonts w:ascii="Verdana" w:hAnsi="Verdana"/>
          <w:sz w:val="20"/>
        </w:rPr>
        <w:t>, podano szczegółowe informacje odnośnie wymagań dla znaków pionowych.</w:t>
      </w:r>
    </w:p>
    <w:p w14:paraId="72C3E50A" w14:textId="77777777" w:rsidR="0009681F" w:rsidRPr="00FB6013" w:rsidRDefault="0009681F" w:rsidP="00893341">
      <w:pPr>
        <w:suppressAutoHyphens/>
        <w:spacing w:line="260" w:lineRule="atLeast"/>
        <w:jc w:val="both"/>
        <w:rPr>
          <w:rFonts w:ascii="Verdana" w:hAnsi="Verdana"/>
          <w:spacing w:val="-3"/>
          <w:sz w:val="20"/>
        </w:rPr>
      </w:pPr>
    </w:p>
    <w:p w14:paraId="6036A226" w14:textId="77777777" w:rsidR="00076863" w:rsidRPr="00FB6013" w:rsidRDefault="008C0114" w:rsidP="00893341">
      <w:pPr>
        <w:suppressAutoHyphens/>
        <w:spacing w:line="260" w:lineRule="atLeast"/>
        <w:jc w:val="both"/>
        <w:rPr>
          <w:rFonts w:ascii="Verdana" w:hAnsi="Verdana"/>
          <w:b/>
          <w:spacing w:val="-3"/>
          <w:sz w:val="20"/>
        </w:rPr>
      </w:pPr>
      <w:r w:rsidRPr="00FB6013">
        <w:rPr>
          <w:rFonts w:ascii="Verdana" w:hAnsi="Verdana"/>
          <w:b/>
          <w:spacing w:val="-3"/>
          <w:sz w:val="20"/>
        </w:rPr>
        <w:t>2.2</w:t>
      </w:r>
      <w:r w:rsidR="00076863" w:rsidRPr="00FB6013">
        <w:rPr>
          <w:rFonts w:ascii="Verdana" w:hAnsi="Verdana"/>
          <w:b/>
          <w:spacing w:val="-3"/>
          <w:sz w:val="20"/>
        </w:rPr>
        <w:t>. Tarcze znaków</w:t>
      </w:r>
    </w:p>
    <w:p w14:paraId="2AF76CD7"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lastRenderedPageBreak/>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71173032"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Trwałość znaku powinna być co najmniej równa trwałości zastosowanej folii. Minimalne okresy gwarancyjne powinny wynosić dla znaków z folią typu 1 – 7 lat, z folią typu 2 – 10 lat, z folią pryzmatyczną – 12 lat.</w:t>
      </w:r>
    </w:p>
    <w:p w14:paraId="21A0E1EE" w14:textId="77777777" w:rsidR="00076863" w:rsidRPr="00FB6013" w:rsidRDefault="00076863" w:rsidP="00893341">
      <w:pPr>
        <w:spacing w:line="260" w:lineRule="atLeast"/>
        <w:jc w:val="both"/>
        <w:rPr>
          <w:rFonts w:ascii="Verdana" w:hAnsi="Verdana"/>
          <w:spacing w:val="-3"/>
          <w:sz w:val="20"/>
        </w:rPr>
      </w:pPr>
    </w:p>
    <w:p w14:paraId="3408335D" w14:textId="77777777" w:rsidR="00F24DE7" w:rsidRPr="00FB6013" w:rsidRDefault="00F24DE7" w:rsidP="00893341">
      <w:pPr>
        <w:widowControl w:val="0"/>
        <w:tabs>
          <w:tab w:val="left" w:pos="0"/>
        </w:tabs>
        <w:overflowPunct w:val="0"/>
        <w:autoSpaceDE w:val="0"/>
        <w:autoSpaceDN w:val="0"/>
        <w:adjustRightInd w:val="0"/>
        <w:spacing w:line="260" w:lineRule="atLeast"/>
        <w:jc w:val="both"/>
        <w:rPr>
          <w:rFonts w:ascii="Verdana" w:hAnsi="Verdana"/>
          <w:sz w:val="20"/>
        </w:rPr>
      </w:pPr>
      <w:r w:rsidRPr="00FB6013">
        <w:rPr>
          <w:rFonts w:ascii="Verdana" w:hAnsi="Verdana"/>
          <w:sz w:val="20"/>
          <w:u w:val="single"/>
        </w:rPr>
        <w:t>Tarcza znaku</w:t>
      </w:r>
      <w:r w:rsidRPr="00FB6013">
        <w:rPr>
          <w:rFonts w:ascii="Verdana" w:hAnsi="Verdana"/>
          <w:sz w:val="20"/>
        </w:rPr>
        <w:t xml:space="preserve"> powinna być wykonana z blachy ocynkowanej ogniowo o grubości min. 1,25</w:t>
      </w:r>
      <w:r w:rsidR="006919D8" w:rsidRPr="00FB6013">
        <w:rPr>
          <w:rFonts w:ascii="Verdana" w:hAnsi="Verdana"/>
          <w:sz w:val="20"/>
        </w:rPr>
        <w:t>m</w:t>
      </w:r>
      <w:r w:rsidRPr="00FB6013">
        <w:rPr>
          <w:rFonts w:ascii="Verdana" w:hAnsi="Verdana"/>
          <w:sz w:val="20"/>
        </w:rPr>
        <w:t>m wg PN-EN 10327 lub PN-EN 10292. Grubość warstwy powłoki cynkowej na blasze stalowej ocynkowanej ogniowo nie może być mniejsza niż 28µm.</w:t>
      </w:r>
    </w:p>
    <w:p w14:paraId="39A750B3" w14:textId="77777777" w:rsidR="005F3E62" w:rsidRPr="00FB6013" w:rsidRDefault="005F3E62" w:rsidP="00893341">
      <w:pPr>
        <w:widowControl w:val="0"/>
        <w:tabs>
          <w:tab w:val="left" w:pos="0"/>
        </w:tabs>
        <w:overflowPunct w:val="0"/>
        <w:autoSpaceDE w:val="0"/>
        <w:autoSpaceDN w:val="0"/>
        <w:adjustRightInd w:val="0"/>
        <w:spacing w:line="260" w:lineRule="atLeast"/>
        <w:jc w:val="both"/>
        <w:rPr>
          <w:rFonts w:ascii="Verdana" w:hAnsi="Verdana"/>
          <w:sz w:val="20"/>
        </w:rPr>
      </w:pPr>
      <w:r w:rsidRPr="00FB6013">
        <w:rPr>
          <w:rFonts w:ascii="Verdana" w:hAnsi="Verdana"/>
          <w:sz w:val="20"/>
          <w:u w:val="single"/>
        </w:rPr>
        <w:t>Tarcza tablicy</w:t>
      </w:r>
      <w:r w:rsidRPr="00FB6013">
        <w:rPr>
          <w:rFonts w:ascii="Verdana" w:hAnsi="Verdana"/>
          <w:sz w:val="20"/>
        </w:rPr>
        <w:t xml:space="preserve"> o powierzchni &gt; 1 m</w:t>
      </w:r>
      <w:r w:rsidRPr="00FB6013">
        <w:rPr>
          <w:rFonts w:ascii="Verdana" w:hAnsi="Verdana"/>
          <w:sz w:val="20"/>
          <w:vertAlign w:val="superscript"/>
        </w:rPr>
        <w:t>2</w:t>
      </w:r>
      <w:r w:rsidRPr="00FB6013">
        <w:rPr>
          <w:rFonts w:ascii="Verdana" w:hAnsi="Verdana"/>
          <w:sz w:val="20"/>
        </w:rPr>
        <w:t xml:space="preserve"> powinna być wykonana z blachy ocynkowanej ogniowo o grubości min. 1,5mm wg PN-EN 10327 lub PN-EN 10292.</w:t>
      </w:r>
    </w:p>
    <w:p w14:paraId="62CFBBAA" w14:textId="77777777" w:rsidR="00076863" w:rsidRPr="00FB6013" w:rsidRDefault="00076863" w:rsidP="00893341">
      <w:pPr>
        <w:spacing w:line="260" w:lineRule="atLeast"/>
        <w:jc w:val="both"/>
        <w:rPr>
          <w:rFonts w:ascii="Verdana" w:hAnsi="Verdana"/>
          <w:sz w:val="20"/>
        </w:rPr>
      </w:pPr>
    </w:p>
    <w:p w14:paraId="565F6463"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Tablica 1. Wymagania dla znaków i tarcz znaków drogowych</w:t>
      </w:r>
    </w:p>
    <w:p w14:paraId="249B1EEE" w14:textId="77777777" w:rsidR="00076863" w:rsidRPr="00FB6013" w:rsidRDefault="00076863" w:rsidP="00076863">
      <w:pPr>
        <w:jc w:val="both"/>
        <w:rPr>
          <w:rFonts w:ascii="Verdana" w:hAnsi="Verdana"/>
          <w:sz w:val="20"/>
        </w:rPr>
      </w:pPr>
    </w:p>
    <w:tbl>
      <w:tblPr>
        <w:tblW w:w="90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1134"/>
        <w:gridCol w:w="2693"/>
        <w:gridCol w:w="1843"/>
      </w:tblGrid>
      <w:tr w:rsidR="00076863" w:rsidRPr="00FB6013" w14:paraId="62B7CF8D" w14:textId="77777777" w:rsidTr="00640361">
        <w:trPr>
          <w:tblHeader/>
        </w:trPr>
        <w:tc>
          <w:tcPr>
            <w:tcW w:w="3331" w:type="dxa"/>
            <w:tcBorders>
              <w:top w:val="single" w:sz="6" w:space="0" w:color="auto"/>
              <w:left w:val="single" w:sz="6" w:space="0" w:color="auto"/>
              <w:bottom w:val="double" w:sz="4" w:space="0" w:color="auto"/>
              <w:right w:val="single" w:sz="6" w:space="0" w:color="auto"/>
            </w:tcBorders>
            <w:vAlign w:val="center"/>
          </w:tcPr>
          <w:p w14:paraId="6DFE58B0" w14:textId="77777777" w:rsidR="00076863" w:rsidRPr="00FB6013" w:rsidRDefault="00076863" w:rsidP="000566D6">
            <w:pPr>
              <w:jc w:val="center"/>
              <w:rPr>
                <w:rFonts w:ascii="Verdana" w:hAnsi="Verdana"/>
                <w:bCs/>
                <w:sz w:val="20"/>
              </w:rPr>
            </w:pPr>
            <w:r w:rsidRPr="00FB6013">
              <w:rPr>
                <w:rFonts w:ascii="Verdana" w:hAnsi="Verdana"/>
                <w:bCs/>
                <w:sz w:val="20"/>
              </w:rPr>
              <w:t>Parametr</w:t>
            </w:r>
          </w:p>
        </w:tc>
        <w:tc>
          <w:tcPr>
            <w:tcW w:w="1134" w:type="dxa"/>
            <w:tcBorders>
              <w:top w:val="single" w:sz="6" w:space="0" w:color="auto"/>
              <w:left w:val="single" w:sz="6" w:space="0" w:color="auto"/>
              <w:bottom w:val="double" w:sz="4" w:space="0" w:color="auto"/>
              <w:right w:val="single" w:sz="6" w:space="0" w:color="auto"/>
            </w:tcBorders>
            <w:vAlign w:val="center"/>
          </w:tcPr>
          <w:p w14:paraId="519D5C09" w14:textId="77777777" w:rsidR="00076863" w:rsidRPr="00FB6013" w:rsidRDefault="00076863" w:rsidP="000566D6">
            <w:pPr>
              <w:jc w:val="center"/>
              <w:rPr>
                <w:rFonts w:ascii="Verdana" w:hAnsi="Verdana"/>
                <w:bCs/>
                <w:sz w:val="20"/>
              </w:rPr>
            </w:pPr>
            <w:r w:rsidRPr="00FB6013">
              <w:rPr>
                <w:rFonts w:ascii="Verdana" w:hAnsi="Verdana"/>
                <w:bCs/>
                <w:sz w:val="20"/>
              </w:rPr>
              <w:t>Jednostka</w:t>
            </w:r>
          </w:p>
        </w:tc>
        <w:tc>
          <w:tcPr>
            <w:tcW w:w="2693" w:type="dxa"/>
            <w:tcBorders>
              <w:top w:val="single" w:sz="6" w:space="0" w:color="auto"/>
              <w:left w:val="single" w:sz="6" w:space="0" w:color="auto"/>
              <w:bottom w:val="double" w:sz="4" w:space="0" w:color="auto"/>
              <w:right w:val="single" w:sz="6" w:space="0" w:color="auto"/>
            </w:tcBorders>
            <w:vAlign w:val="center"/>
          </w:tcPr>
          <w:p w14:paraId="1CE0A81A" w14:textId="77777777" w:rsidR="00076863" w:rsidRPr="00FB6013" w:rsidRDefault="00076863" w:rsidP="000566D6">
            <w:pPr>
              <w:jc w:val="center"/>
              <w:rPr>
                <w:rFonts w:ascii="Verdana" w:hAnsi="Verdana"/>
                <w:bCs/>
                <w:sz w:val="20"/>
              </w:rPr>
            </w:pPr>
            <w:r w:rsidRPr="00FB6013">
              <w:rPr>
                <w:rFonts w:ascii="Verdana" w:hAnsi="Verdana"/>
                <w:bCs/>
                <w:sz w:val="20"/>
              </w:rPr>
              <w:t>Wymaganie</w:t>
            </w:r>
          </w:p>
        </w:tc>
        <w:tc>
          <w:tcPr>
            <w:tcW w:w="1843" w:type="dxa"/>
            <w:tcBorders>
              <w:top w:val="single" w:sz="6" w:space="0" w:color="auto"/>
              <w:left w:val="single" w:sz="6" w:space="0" w:color="auto"/>
              <w:bottom w:val="double" w:sz="4" w:space="0" w:color="auto"/>
              <w:right w:val="single" w:sz="6" w:space="0" w:color="auto"/>
            </w:tcBorders>
            <w:vAlign w:val="center"/>
          </w:tcPr>
          <w:p w14:paraId="719DB752" w14:textId="77777777" w:rsidR="00076863" w:rsidRPr="00FB6013" w:rsidRDefault="00076863" w:rsidP="000566D6">
            <w:pPr>
              <w:ind w:left="-385" w:firstLine="385"/>
              <w:jc w:val="center"/>
              <w:rPr>
                <w:rFonts w:ascii="Verdana" w:hAnsi="Verdana"/>
                <w:bCs/>
                <w:sz w:val="20"/>
              </w:rPr>
            </w:pPr>
            <w:r w:rsidRPr="00FB6013">
              <w:rPr>
                <w:rFonts w:ascii="Verdana" w:hAnsi="Verdana"/>
                <w:bCs/>
                <w:sz w:val="20"/>
              </w:rPr>
              <w:t>Klasa wg</w:t>
            </w:r>
          </w:p>
          <w:p w14:paraId="4A8EC8BD" w14:textId="77777777" w:rsidR="00076863" w:rsidRPr="00FB6013" w:rsidRDefault="00076863" w:rsidP="00F31CB2">
            <w:pPr>
              <w:jc w:val="center"/>
              <w:rPr>
                <w:rFonts w:ascii="Verdana" w:hAnsi="Verdana"/>
                <w:bCs/>
                <w:sz w:val="20"/>
              </w:rPr>
            </w:pPr>
            <w:r w:rsidRPr="00FB6013">
              <w:rPr>
                <w:rFonts w:ascii="Verdana" w:hAnsi="Verdana"/>
                <w:bCs/>
                <w:sz w:val="20"/>
              </w:rPr>
              <w:t xml:space="preserve">PN-EN 12899-1 </w:t>
            </w:r>
          </w:p>
        </w:tc>
      </w:tr>
      <w:tr w:rsidR="00076863" w:rsidRPr="00FB6013" w14:paraId="063C6FAF" w14:textId="77777777" w:rsidTr="00640361">
        <w:tc>
          <w:tcPr>
            <w:tcW w:w="3331" w:type="dxa"/>
            <w:tcBorders>
              <w:top w:val="double" w:sz="4" w:space="0" w:color="auto"/>
              <w:left w:val="single" w:sz="6" w:space="0" w:color="auto"/>
              <w:bottom w:val="single" w:sz="6" w:space="0" w:color="auto"/>
              <w:right w:val="single" w:sz="6" w:space="0" w:color="auto"/>
            </w:tcBorders>
          </w:tcPr>
          <w:p w14:paraId="40A24CB5" w14:textId="77777777" w:rsidR="00076863" w:rsidRPr="00FB6013" w:rsidRDefault="00076863" w:rsidP="000566D6">
            <w:pPr>
              <w:rPr>
                <w:rFonts w:ascii="Verdana" w:hAnsi="Verdana"/>
                <w:sz w:val="20"/>
                <w:highlight w:val="green"/>
              </w:rPr>
            </w:pPr>
            <w:r w:rsidRPr="00FB6013">
              <w:rPr>
                <w:rFonts w:ascii="Verdana" w:hAnsi="Verdana"/>
                <w:sz w:val="20"/>
              </w:rPr>
              <w:t>Wytrzymałość na obciążenie siłą naporu wiatru</w:t>
            </w:r>
          </w:p>
        </w:tc>
        <w:tc>
          <w:tcPr>
            <w:tcW w:w="1134" w:type="dxa"/>
            <w:tcBorders>
              <w:top w:val="double" w:sz="4" w:space="0" w:color="auto"/>
              <w:left w:val="single" w:sz="6" w:space="0" w:color="auto"/>
              <w:bottom w:val="single" w:sz="6" w:space="0" w:color="auto"/>
              <w:right w:val="single" w:sz="6" w:space="0" w:color="auto"/>
            </w:tcBorders>
          </w:tcPr>
          <w:p w14:paraId="2D659897" w14:textId="77777777" w:rsidR="00076863" w:rsidRPr="00FB6013" w:rsidRDefault="00076863" w:rsidP="000566D6">
            <w:pPr>
              <w:jc w:val="center"/>
              <w:rPr>
                <w:rFonts w:ascii="Verdana" w:hAnsi="Verdana"/>
                <w:sz w:val="20"/>
                <w:lang w:val="en-US"/>
              </w:rPr>
            </w:pPr>
            <w:proofErr w:type="spellStart"/>
            <w:r w:rsidRPr="00FB6013">
              <w:rPr>
                <w:rFonts w:ascii="Verdana" w:hAnsi="Verdana"/>
                <w:sz w:val="20"/>
                <w:lang w:val="en-US"/>
              </w:rPr>
              <w:t>kN</w:t>
            </w:r>
            <w:proofErr w:type="spellEnd"/>
            <w:r w:rsidRPr="00FB6013">
              <w:rPr>
                <w:rFonts w:ascii="Verdana" w:hAnsi="Verdana"/>
                <w:sz w:val="20"/>
                <w:lang w:val="en-US"/>
              </w:rPr>
              <w:t xml:space="preserve"> m</w:t>
            </w:r>
            <w:r w:rsidRPr="00FB6013">
              <w:rPr>
                <w:rFonts w:ascii="Verdana" w:hAnsi="Verdana"/>
                <w:sz w:val="20"/>
                <w:vertAlign w:val="superscript"/>
                <w:lang w:val="en-US"/>
              </w:rPr>
              <w:t>-2</w:t>
            </w:r>
          </w:p>
        </w:tc>
        <w:tc>
          <w:tcPr>
            <w:tcW w:w="2693" w:type="dxa"/>
            <w:tcBorders>
              <w:top w:val="double" w:sz="4" w:space="0" w:color="auto"/>
              <w:left w:val="single" w:sz="6" w:space="0" w:color="auto"/>
              <w:bottom w:val="single" w:sz="6" w:space="0" w:color="auto"/>
              <w:right w:val="single" w:sz="6" w:space="0" w:color="auto"/>
            </w:tcBorders>
          </w:tcPr>
          <w:p w14:paraId="2D9BB4B8"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sym w:font="Symbol" w:char="F0B3"/>
            </w:r>
            <w:r w:rsidRPr="00FB6013">
              <w:rPr>
                <w:rFonts w:ascii="Verdana" w:hAnsi="Verdana"/>
                <w:sz w:val="20"/>
                <w:lang w:val="en-US"/>
              </w:rPr>
              <w:t xml:space="preserve"> 0,60</w:t>
            </w:r>
          </w:p>
        </w:tc>
        <w:tc>
          <w:tcPr>
            <w:tcW w:w="1843" w:type="dxa"/>
            <w:tcBorders>
              <w:top w:val="double" w:sz="4" w:space="0" w:color="auto"/>
              <w:left w:val="single" w:sz="6" w:space="0" w:color="auto"/>
              <w:bottom w:val="single" w:sz="6" w:space="0" w:color="auto"/>
              <w:right w:val="single" w:sz="6" w:space="0" w:color="auto"/>
            </w:tcBorders>
          </w:tcPr>
          <w:p w14:paraId="4970C4D8" w14:textId="77777777" w:rsidR="00076863" w:rsidRPr="00FB6013" w:rsidRDefault="00076863" w:rsidP="000566D6">
            <w:pPr>
              <w:jc w:val="center"/>
              <w:rPr>
                <w:rFonts w:ascii="Verdana" w:hAnsi="Verdana"/>
                <w:sz w:val="20"/>
                <w:lang w:val="en-US"/>
              </w:rPr>
            </w:pPr>
            <w:r w:rsidRPr="00FB6013">
              <w:rPr>
                <w:rFonts w:ascii="Verdana" w:hAnsi="Verdana"/>
                <w:sz w:val="20"/>
                <w:lang w:val="en-US"/>
              </w:rPr>
              <w:t>WL2</w:t>
            </w:r>
          </w:p>
        </w:tc>
      </w:tr>
      <w:tr w:rsidR="00076863" w:rsidRPr="00FB6013" w14:paraId="698200EE" w14:textId="77777777" w:rsidTr="00640361">
        <w:tc>
          <w:tcPr>
            <w:tcW w:w="3331" w:type="dxa"/>
            <w:tcBorders>
              <w:top w:val="single" w:sz="6" w:space="0" w:color="auto"/>
              <w:left w:val="single" w:sz="6" w:space="0" w:color="auto"/>
              <w:bottom w:val="single" w:sz="6" w:space="0" w:color="auto"/>
              <w:right w:val="single" w:sz="6" w:space="0" w:color="auto"/>
            </w:tcBorders>
          </w:tcPr>
          <w:p w14:paraId="57953E8D" w14:textId="77777777" w:rsidR="00076863" w:rsidRPr="00FB6013" w:rsidRDefault="00076863" w:rsidP="000566D6">
            <w:pPr>
              <w:rPr>
                <w:rFonts w:ascii="Verdana" w:hAnsi="Verdana"/>
                <w:sz w:val="20"/>
                <w:highlight w:val="green"/>
              </w:rPr>
            </w:pPr>
            <w:r w:rsidRPr="00FB6013">
              <w:rPr>
                <w:rFonts w:ascii="Verdana" w:hAnsi="Verdana"/>
                <w:sz w:val="20"/>
              </w:rPr>
              <w:t>Wytrzymałość na obciążenie skupione</w:t>
            </w:r>
          </w:p>
        </w:tc>
        <w:tc>
          <w:tcPr>
            <w:tcW w:w="1134" w:type="dxa"/>
            <w:tcBorders>
              <w:top w:val="single" w:sz="6" w:space="0" w:color="auto"/>
              <w:left w:val="single" w:sz="6" w:space="0" w:color="auto"/>
              <w:bottom w:val="single" w:sz="6" w:space="0" w:color="auto"/>
              <w:right w:val="single" w:sz="6" w:space="0" w:color="auto"/>
            </w:tcBorders>
          </w:tcPr>
          <w:p w14:paraId="138D86FC" w14:textId="77777777" w:rsidR="00076863" w:rsidRPr="00FB6013" w:rsidRDefault="00076863" w:rsidP="000566D6">
            <w:pPr>
              <w:jc w:val="center"/>
              <w:rPr>
                <w:rFonts w:ascii="Verdana" w:hAnsi="Verdana"/>
                <w:sz w:val="20"/>
              </w:rPr>
            </w:pPr>
            <w:proofErr w:type="spellStart"/>
            <w:r w:rsidRPr="00FB6013">
              <w:rPr>
                <w:rFonts w:ascii="Verdana" w:hAnsi="Verdana"/>
                <w:sz w:val="20"/>
              </w:rPr>
              <w:t>kN</w:t>
            </w:r>
            <w:proofErr w:type="spellEnd"/>
          </w:p>
        </w:tc>
        <w:tc>
          <w:tcPr>
            <w:tcW w:w="2693" w:type="dxa"/>
            <w:tcBorders>
              <w:top w:val="single" w:sz="6" w:space="0" w:color="auto"/>
              <w:left w:val="single" w:sz="6" w:space="0" w:color="auto"/>
              <w:bottom w:val="single" w:sz="6" w:space="0" w:color="auto"/>
              <w:right w:val="single" w:sz="6" w:space="0" w:color="auto"/>
            </w:tcBorders>
          </w:tcPr>
          <w:p w14:paraId="37802A45" w14:textId="77777777" w:rsidR="00076863" w:rsidRPr="00FB6013" w:rsidRDefault="00076863" w:rsidP="000566D6">
            <w:pPr>
              <w:jc w:val="center"/>
              <w:rPr>
                <w:rFonts w:ascii="Verdana" w:hAnsi="Verdana"/>
                <w:sz w:val="20"/>
                <w:highlight w:val="green"/>
              </w:rPr>
            </w:pPr>
            <w:r w:rsidRPr="00FB6013">
              <w:rPr>
                <w:rFonts w:ascii="Verdana" w:hAnsi="Verdana"/>
                <w:sz w:val="20"/>
                <w:lang w:val="en-US"/>
              </w:rPr>
              <w:sym w:font="Symbol" w:char="F0B3"/>
            </w:r>
            <w:r w:rsidRPr="00FB6013">
              <w:rPr>
                <w:rFonts w:ascii="Verdana" w:hAnsi="Verdana"/>
                <w:sz w:val="20"/>
              </w:rPr>
              <w:t xml:space="preserve"> 0,50</w:t>
            </w:r>
          </w:p>
        </w:tc>
        <w:tc>
          <w:tcPr>
            <w:tcW w:w="1843" w:type="dxa"/>
            <w:tcBorders>
              <w:top w:val="single" w:sz="6" w:space="0" w:color="auto"/>
              <w:left w:val="single" w:sz="6" w:space="0" w:color="auto"/>
              <w:bottom w:val="single" w:sz="6" w:space="0" w:color="auto"/>
              <w:right w:val="single" w:sz="6" w:space="0" w:color="auto"/>
            </w:tcBorders>
          </w:tcPr>
          <w:p w14:paraId="4AE25FCC" w14:textId="77777777" w:rsidR="00076863" w:rsidRPr="00FB6013" w:rsidRDefault="00640361" w:rsidP="000566D6">
            <w:pPr>
              <w:jc w:val="center"/>
              <w:rPr>
                <w:rFonts w:ascii="Verdana" w:hAnsi="Verdana"/>
                <w:sz w:val="20"/>
              </w:rPr>
            </w:pPr>
            <w:r w:rsidRPr="00FB6013">
              <w:rPr>
                <w:rFonts w:ascii="Verdana" w:hAnsi="Verdana"/>
                <w:sz w:val="20"/>
              </w:rPr>
              <w:t>PL3</w:t>
            </w:r>
          </w:p>
        </w:tc>
      </w:tr>
      <w:tr w:rsidR="00076863" w:rsidRPr="00FB6013" w14:paraId="72297084" w14:textId="77777777" w:rsidTr="00640361">
        <w:tc>
          <w:tcPr>
            <w:tcW w:w="3331" w:type="dxa"/>
            <w:tcBorders>
              <w:top w:val="single" w:sz="6" w:space="0" w:color="auto"/>
              <w:left w:val="single" w:sz="6" w:space="0" w:color="auto"/>
              <w:bottom w:val="single" w:sz="6" w:space="0" w:color="auto"/>
              <w:right w:val="single" w:sz="6" w:space="0" w:color="auto"/>
            </w:tcBorders>
          </w:tcPr>
          <w:p w14:paraId="3B6A92E9" w14:textId="77777777" w:rsidR="00076863" w:rsidRPr="00FB6013" w:rsidRDefault="00076863" w:rsidP="000566D6">
            <w:pPr>
              <w:rPr>
                <w:rFonts w:ascii="Verdana" w:hAnsi="Verdana"/>
                <w:sz w:val="20"/>
                <w:highlight w:val="green"/>
              </w:rPr>
            </w:pPr>
            <w:r w:rsidRPr="00FB6013">
              <w:rPr>
                <w:rFonts w:ascii="Verdana" w:hAnsi="Verdana"/>
                <w:sz w:val="20"/>
              </w:rPr>
              <w:t>Chwilowe odkształcenie zginające</w:t>
            </w:r>
          </w:p>
        </w:tc>
        <w:tc>
          <w:tcPr>
            <w:tcW w:w="1134" w:type="dxa"/>
            <w:tcBorders>
              <w:top w:val="single" w:sz="6" w:space="0" w:color="auto"/>
              <w:left w:val="single" w:sz="6" w:space="0" w:color="auto"/>
              <w:bottom w:val="single" w:sz="6" w:space="0" w:color="auto"/>
              <w:right w:val="single" w:sz="6" w:space="0" w:color="auto"/>
            </w:tcBorders>
          </w:tcPr>
          <w:p w14:paraId="0292D66E" w14:textId="77777777" w:rsidR="00076863" w:rsidRPr="00FB6013" w:rsidRDefault="00076863" w:rsidP="000566D6">
            <w:pPr>
              <w:jc w:val="center"/>
              <w:rPr>
                <w:rFonts w:ascii="Verdana" w:hAnsi="Verdana"/>
                <w:sz w:val="20"/>
                <w:lang w:val="en-US"/>
              </w:rPr>
            </w:pPr>
            <w:r w:rsidRPr="00FB6013">
              <w:rPr>
                <w:rFonts w:ascii="Verdana" w:hAnsi="Verdana"/>
                <w:sz w:val="20"/>
                <w:lang w:val="en-US"/>
              </w:rPr>
              <w:t>mm/m</w:t>
            </w:r>
          </w:p>
        </w:tc>
        <w:tc>
          <w:tcPr>
            <w:tcW w:w="2693" w:type="dxa"/>
            <w:tcBorders>
              <w:top w:val="single" w:sz="6" w:space="0" w:color="auto"/>
              <w:left w:val="single" w:sz="6" w:space="0" w:color="auto"/>
              <w:bottom w:val="single" w:sz="6" w:space="0" w:color="auto"/>
              <w:right w:val="single" w:sz="6" w:space="0" w:color="auto"/>
            </w:tcBorders>
          </w:tcPr>
          <w:p w14:paraId="5638EF02"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sym w:font="Symbol" w:char="F0A3"/>
            </w:r>
            <w:r w:rsidRPr="00FB6013">
              <w:rPr>
                <w:rFonts w:ascii="Verdana" w:hAnsi="Verdana"/>
                <w:sz w:val="20"/>
                <w:lang w:val="en-US"/>
              </w:rPr>
              <w:t xml:space="preserve"> 25</w:t>
            </w:r>
          </w:p>
        </w:tc>
        <w:tc>
          <w:tcPr>
            <w:tcW w:w="1843" w:type="dxa"/>
            <w:tcBorders>
              <w:top w:val="single" w:sz="6" w:space="0" w:color="auto"/>
              <w:left w:val="single" w:sz="6" w:space="0" w:color="auto"/>
              <w:bottom w:val="single" w:sz="6" w:space="0" w:color="auto"/>
              <w:right w:val="single" w:sz="6" w:space="0" w:color="auto"/>
            </w:tcBorders>
          </w:tcPr>
          <w:p w14:paraId="613610A5"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t>TDB4</w:t>
            </w:r>
          </w:p>
        </w:tc>
      </w:tr>
      <w:tr w:rsidR="00076863" w:rsidRPr="00FB6013" w14:paraId="37D41745" w14:textId="77777777" w:rsidTr="00640361">
        <w:tc>
          <w:tcPr>
            <w:tcW w:w="3331" w:type="dxa"/>
            <w:tcBorders>
              <w:top w:val="single" w:sz="6" w:space="0" w:color="auto"/>
              <w:left w:val="single" w:sz="6" w:space="0" w:color="auto"/>
              <w:bottom w:val="single" w:sz="6" w:space="0" w:color="auto"/>
              <w:right w:val="single" w:sz="6" w:space="0" w:color="auto"/>
            </w:tcBorders>
          </w:tcPr>
          <w:p w14:paraId="3ACE6B58" w14:textId="77777777" w:rsidR="00076863" w:rsidRPr="00FB6013" w:rsidRDefault="00076863" w:rsidP="000566D6">
            <w:pPr>
              <w:rPr>
                <w:rFonts w:ascii="Verdana" w:hAnsi="Verdana"/>
                <w:sz w:val="20"/>
                <w:highlight w:val="green"/>
              </w:rPr>
            </w:pPr>
            <w:r w:rsidRPr="00FB6013">
              <w:rPr>
                <w:rFonts w:ascii="Verdana" w:hAnsi="Verdana"/>
                <w:sz w:val="20"/>
              </w:rPr>
              <w:t>Chwilowe odkształcenie skrętne</w:t>
            </w:r>
          </w:p>
        </w:tc>
        <w:tc>
          <w:tcPr>
            <w:tcW w:w="1134" w:type="dxa"/>
            <w:tcBorders>
              <w:top w:val="single" w:sz="6" w:space="0" w:color="auto"/>
              <w:left w:val="single" w:sz="6" w:space="0" w:color="auto"/>
              <w:bottom w:val="single" w:sz="6" w:space="0" w:color="auto"/>
              <w:right w:val="single" w:sz="6" w:space="0" w:color="auto"/>
            </w:tcBorders>
          </w:tcPr>
          <w:p w14:paraId="1BF8DE52" w14:textId="77777777" w:rsidR="00076863" w:rsidRPr="00FB6013" w:rsidRDefault="00076863" w:rsidP="000566D6">
            <w:pPr>
              <w:pStyle w:val="Numerowanie"/>
              <w:rPr>
                <w:rFonts w:ascii="Verdana" w:hAnsi="Verdana"/>
                <w:sz w:val="20"/>
                <w:vertAlign w:val="superscript"/>
                <w:lang w:val="pl-PL"/>
              </w:rPr>
            </w:pPr>
            <w:r w:rsidRPr="00FB6013">
              <w:rPr>
                <w:rFonts w:ascii="Verdana" w:hAnsi="Verdana"/>
                <w:sz w:val="20"/>
                <w:lang w:val="pl-PL"/>
              </w:rPr>
              <w:t xml:space="preserve">stopień </w:t>
            </w:r>
            <w:r w:rsidRPr="00FB6013">
              <w:rPr>
                <w:rFonts w:ascii="Verdana" w:hAnsi="Verdana"/>
                <w:sz w:val="20"/>
                <w:lang w:val="pl-PL"/>
              </w:rPr>
              <w:sym w:font="Symbol" w:char="F0D7"/>
            </w:r>
            <w:r w:rsidRPr="00FB6013">
              <w:rPr>
                <w:rFonts w:ascii="Verdana" w:hAnsi="Verdana"/>
                <w:sz w:val="20"/>
                <w:lang w:val="pl-PL"/>
              </w:rPr>
              <w:t xml:space="preserve"> m</w:t>
            </w:r>
          </w:p>
        </w:tc>
        <w:tc>
          <w:tcPr>
            <w:tcW w:w="2693" w:type="dxa"/>
            <w:tcBorders>
              <w:top w:val="single" w:sz="6" w:space="0" w:color="auto"/>
              <w:left w:val="single" w:sz="6" w:space="0" w:color="auto"/>
              <w:bottom w:val="single" w:sz="6" w:space="0" w:color="auto"/>
              <w:right w:val="single" w:sz="6" w:space="0" w:color="auto"/>
            </w:tcBorders>
          </w:tcPr>
          <w:p w14:paraId="3575B0FA"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0,02</w:t>
            </w:r>
          </w:p>
          <w:p w14:paraId="7F1341B4"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0,11</w:t>
            </w:r>
          </w:p>
          <w:p w14:paraId="20CCA342"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0,57</w:t>
            </w:r>
          </w:p>
          <w:p w14:paraId="659FE108" w14:textId="77777777" w:rsidR="00076863" w:rsidRPr="00FB6013" w:rsidRDefault="00076863" w:rsidP="000566D6">
            <w:pPr>
              <w:jc w:val="center"/>
              <w:rPr>
                <w:rFonts w:ascii="Verdana" w:hAnsi="Verdana"/>
                <w:sz w:val="20"/>
                <w:highlight w:val="green"/>
              </w:rPr>
            </w:pPr>
            <w:r w:rsidRPr="00FB6013">
              <w:rPr>
                <w:rFonts w:ascii="Verdana" w:hAnsi="Verdana"/>
                <w:sz w:val="20"/>
                <w:lang w:val="en-US"/>
              </w:rPr>
              <w:sym w:font="Symbol" w:char="F0A3"/>
            </w:r>
            <w:r w:rsidRPr="00FB6013">
              <w:rPr>
                <w:rFonts w:ascii="Verdana" w:hAnsi="Verdana"/>
                <w:sz w:val="20"/>
              </w:rPr>
              <w:t xml:space="preserve"> 1,15</w:t>
            </w:r>
          </w:p>
        </w:tc>
        <w:tc>
          <w:tcPr>
            <w:tcW w:w="1843" w:type="dxa"/>
            <w:tcBorders>
              <w:top w:val="single" w:sz="6" w:space="0" w:color="auto"/>
              <w:left w:val="single" w:sz="6" w:space="0" w:color="auto"/>
              <w:bottom w:val="single" w:sz="6" w:space="0" w:color="auto"/>
              <w:right w:val="single" w:sz="6" w:space="0" w:color="auto"/>
            </w:tcBorders>
          </w:tcPr>
          <w:p w14:paraId="4188E9BD" w14:textId="77777777" w:rsidR="00076863" w:rsidRPr="00FB6013" w:rsidRDefault="00076863" w:rsidP="000566D6">
            <w:pPr>
              <w:jc w:val="center"/>
              <w:rPr>
                <w:rFonts w:ascii="Verdana" w:hAnsi="Verdana"/>
                <w:sz w:val="20"/>
              </w:rPr>
            </w:pPr>
            <w:r w:rsidRPr="00FB6013">
              <w:rPr>
                <w:rFonts w:ascii="Verdana" w:hAnsi="Verdana"/>
                <w:sz w:val="20"/>
              </w:rPr>
              <w:t>TDT1</w:t>
            </w:r>
          </w:p>
          <w:p w14:paraId="3C7BDED6" w14:textId="77777777" w:rsidR="00076863" w:rsidRPr="00FB6013" w:rsidRDefault="00076863" w:rsidP="000566D6">
            <w:pPr>
              <w:jc w:val="center"/>
              <w:rPr>
                <w:rFonts w:ascii="Verdana" w:hAnsi="Verdana"/>
                <w:sz w:val="20"/>
              </w:rPr>
            </w:pPr>
            <w:r w:rsidRPr="00FB6013">
              <w:rPr>
                <w:rFonts w:ascii="Verdana" w:hAnsi="Verdana"/>
                <w:sz w:val="20"/>
              </w:rPr>
              <w:t>TDT3</w:t>
            </w:r>
          </w:p>
          <w:p w14:paraId="77209626" w14:textId="77777777" w:rsidR="00076863" w:rsidRPr="00FB6013" w:rsidRDefault="00076863" w:rsidP="000566D6">
            <w:pPr>
              <w:jc w:val="center"/>
              <w:rPr>
                <w:rFonts w:ascii="Verdana" w:hAnsi="Verdana"/>
                <w:sz w:val="20"/>
              </w:rPr>
            </w:pPr>
            <w:r w:rsidRPr="00FB6013">
              <w:rPr>
                <w:rFonts w:ascii="Verdana" w:hAnsi="Verdana"/>
                <w:sz w:val="20"/>
              </w:rPr>
              <w:t>TDT5</w:t>
            </w:r>
          </w:p>
          <w:p w14:paraId="382D2AEA" w14:textId="77777777" w:rsidR="00076863" w:rsidRPr="00FB6013" w:rsidRDefault="00076863" w:rsidP="000566D6">
            <w:pPr>
              <w:jc w:val="center"/>
              <w:rPr>
                <w:rFonts w:ascii="Verdana" w:hAnsi="Verdana"/>
                <w:sz w:val="20"/>
                <w:highlight w:val="green"/>
              </w:rPr>
            </w:pPr>
            <w:r w:rsidRPr="00FB6013">
              <w:rPr>
                <w:rFonts w:ascii="Verdana" w:hAnsi="Verdana"/>
                <w:sz w:val="20"/>
              </w:rPr>
              <w:t xml:space="preserve">  TDT6*</w:t>
            </w:r>
          </w:p>
        </w:tc>
      </w:tr>
      <w:tr w:rsidR="00076863" w:rsidRPr="00FB6013" w14:paraId="7F2B90D7" w14:textId="77777777" w:rsidTr="00640361">
        <w:tc>
          <w:tcPr>
            <w:tcW w:w="3331" w:type="dxa"/>
            <w:tcBorders>
              <w:top w:val="single" w:sz="6" w:space="0" w:color="auto"/>
              <w:left w:val="single" w:sz="6" w:space="0" w:color="auto"/>
              <w:bottom w:val="single" w:sz="6" w:space="0" w:color="auto"/>
              <w:right w:val="single" w:sz="6" w:space="0" w:color="auto"/>
            </w:tcBorders>
          </w:tcPr>
          <w:p w14:paraId="5E8D77C0" w14:textId="77777777" w:rsidR="00076863" w:rsidRPr="00FB6013" w:rsidRDefault="00076863" w:rsidP="000566D6">
            <w:pPr>
              <w:rPr>
                <w:rFonts w:ascii="Verdana" w:hAnsi="Verdana"/>
                <w:sz w:val="20"/>
              </w:rPr>
            </w:pPr>
            <w:r w:rsidRPr="00FB6013">
              <w:rPr>
                <w:rFonts w:ascii="Verdana" w:hAnsi="Verdana"/>
                <w:sz w:val="20"/>
              </w:rPr>
              <w:t>Odkształcenie trwałe</w:t>
            </w:r>
          </w:p>
        </w:tc>
        <w:tc>
          <w:tcPr>
            <w:tcW w:w="1134" w:type="dxa"/>
            <w:tcBorders>
              <w:top w:val="single" w:sz="6" w:space="0" w:color="auto"/>
              <w:left w:val="single" w:sz="6" w:space="0" w:color="auto"/>
              <w:bottom w:val="single" w:sz="6" w:space="0" w:color="auto"/>
              <w:right w:val="single" w:sz="6" w:space="0" w:color="auto"/>
            </w:tcBorders>
          </w:tcPr>
          <w:p w14:paraId="7437D7BD" w14:textId="77777777" w:rsidR="00076863" w:rsidRPr="00FB6013" w:rsidRDefault="00076863" w:rsidP="005A5C63">
            <w:pPr>
              <w:jc w:val="center"/>
              <w:rPr>
                <w:rFonts w:ascii="Verdana" w:hAnsi="Verdana"/>
                <w:sz w:val="20"/>
              </w:rPr>
            </w:pPr>
            <w:r w:rsidRPr="00FB6013">
              <w:rPr>
                <w:rFonts w:ascii="Verdana" w:hAnsi="Verdana"/>
                <w:sz w:val="20"/>
              </w:rPr>
              <w:t xml:space="preserve">mm/m lub stopień </w:t>
            </w:r>
            <w:r w:rsidRPr="00FB6013">
              <w:rPr>
                <w:rFonts w:ascii="Verdana" w:hAnsi="Verdana"/>
                <w:sz w:val="20"/>
              </w:rPr>
              <w:sym w:font="Symbol" w:char="F0D7"/>
            </w:r>
            <w:r w:rsidRPr="00FB6013">
              <w:rPr>
                <w:rFonts w:ascii="Verdana" w:hAnsi="Verdana"/>
                <w:sz w:val="20"/>
              </w:rPr>
              <w:t xml:space="preserve"> m</w:t>
            </w:r>
          </w:p>
        </w:tc>
        <w:tc>
          <w:tcPr>
            <w:tcW w:w="2693" w:type="dxa"/>
            <w:tcBorders>
              <w:top w:val="single" w:sz="6" w:space="0" w:color="auto"/>
              <w:left w:val="single" w:sz="6" w:space="0" w:color="auto"/>
              <w:bottom w:val="single" w:sz="6" w:space="0" w:color="auto"/>
              <w:right w:val="single" w:sz="6" w:space="0" w:color="auto"/>
            </w:tcBorders>
          </w:tcPr>
          <w:p w14:paraId="1D5C6972" w14:textId="77777777" w:rsidR="00076863" w:rsidRPr="00FB6013" w:rsidRDefault="00076863" w:rsidP="000566D6">
            <w:pPr>
              <w:rPr>
                <w:rFonts w:ascii="Verdana" w:hAnsi="Verdana"/>
                <w:sz w:val="20"/>
              </w:rPr>
            </w:pPr>
            <w:r w:rsidRPr="00FB6013">
              <w:rPr>
                <w:rFonts w:ascii="Verdana" w:hAnsi="Verdana"/>
                <w:sz w:val="20"/>
              </w:rPr>
              <w:t>20 % odkształcenia chwilowego</w:t>
            </w:r>
          </w:p>
        </w:tc>
        <w:tc>
          <w:tcPr>
            <w:tcW w:w="1843" w:type="dxa"/>
            <w:tcBorders>
              <w:top w:val="single" w:sz="6" w:space="0" w:color="auto"/>
              <w:left w:val="single" w:sz="6" w:space="0" w:color="auto"/>
              <w:bottom w:val="single" w:sz="6" w:space="0" w:color="auto"/>
              <w:right w:val="single" w:sz="6" w:space="0" w:color="auto"/>
            </w:tcBorders>
          </w:tcPr>
          <w:p w14:paraId="7D45F095" w14:textId="77777777" w:rsidR="00076863" w:rsidRPr="00FB6013" w:rsidRDefault="00076863" w:rsidP="000566D6">
            <w:pPr>
              <w:jc w:val="center"/>
              <w:rPr>
                <w:rFonts w:ascii="Verdana" w:hAnsi="Verdana"/>
                <w:sz w:val="20"/>
              </w:rPr>
            </w:pPr>
            <w:r w:rsidRPr="00FB6013">
              <w:rPr>
                <w:rFonts w:ascii="Verdana" w:hAnsi="Verdana"/>
                <w:sz w:val="20"/>
              </w:rPr>
              <w:t>-</w:t>
            </w:r>
          </w:p>
        </w:tc>
      </w:tr>
      <w:tr w:rsidR="00076863" w:rsidRPr="00FB6013" w14:paraId="5FDD8803" w14:textId="77777777" w:rsidTr="00640361">
        <w:tc>
          <w:tcPr>
            <w:tcW w:w="3331" w:type="dxa"/>
            <w:tcBorders>
              <w:top w:val="single" w:sz="6" w:space="0" w:color="auto"/>
              <w:left w:val="single" w:sz="6" w:space="0" w:color="auto"/>
              <w:bottom w:val="single" w:sz="6" w:space="0" w:color="auto"/>
              <w:right w:val="single" w:sz="6" w:space="0" w:color="auto"/>
            </w:tcBorders>
          </w:tcPr>
          <w:p w14:paraId="45608D1A" w14:textId="77777777" w:rsidR="00076863" w:rsidRPr="00FB6013" w:rsidRDefault="00076863" w:rsidP="000566D6">
            <w:pPr>
              <w:rPr>
                <w:rFonts w:ascii="Verdana" w:hAnsi="Verdana"/>
                <w:sz w:val="20"/>
              </w:rPr>
            </w:pPr>
            <w:r w:rsidRPr="00FB6013">
              <w:rPr>
                <w:rFonts w:ascii="Verdana" w:hAnsi="Verdana"/>
                <w:sz w:val="20"/>
              </w:rPr>
              <w:t>Rodzaj krawędzi znaku</w:t>
            </w:r>
          </w:p>
        </w:tc>
        <w:tc>
          <w:tcPr>
            <w:tcW w:w="1134" w:type="dxa"/>
            <w:tcBorders>
              <w:top w:val="single" w:sz="6" w:space="0" w:color="auto"/>
              <w:left w:val="single" w:sz="6" w:space="0" w:color="auto"/>
              <w:bottom w:val="single" w:sz="6" w:space="0" w:color="auto"/>
              <w:right w:val="single" w:sz="6" w:space="0" w:color="auto"/>
            </w:tcBorders>
          </w:tcPr>
          <w:p w14:paraId="2412082C" w14:textId="77777777" w:rsidR="00076863" w:rsidRPr="00FB6013" w:rsidRDefault="00076863" w:rsidP="000566D6">
            <w:pPr>
              <w:jc w:val="center"/>
              <w:rPr>
                <w:rFonts w:ascii="Verdana" w:hAnsi="Verdana"/>
                <w:sz w:val="20"/>
              </w:rPr>
            </w:pPr>
            <w:r w:rsidRPr="00FB6013">
              <w:rPr>
                <w:rFonts w:ascii="Verdana" w:hAnsi="Verdana"/>
                <w:sz w:val="20"/>
              </w:rPr>
              <w:t>-</w:t>
            </w:r>
          </w:p>
        </w:tc>
        <w:tc>
          <w:tcPr>
            <w:tcW w:w="2693" w:type="dxa"/>
            <w:tcBorders>
              <w:top w:val="single" w:sz="6" w:space="0" w:color="auto"/>
              <w:left w:val="single" w:sz="6" w:space="0" w:color="auto"/>
              <w:bottom w:val="single" w:sz="6" w:space="0" w:color="auto"/>
              <w:right w:val="single" w:sz="6" w:space="0" w:color="auto"/>
            </w:tcBorders>
          </w:tcPr>
          <w:p w14:paraId="62D03EC6" w14:textId="77777777" w:rsidR="00076863" w:rsidRPr="00FB6013" w:rsidRDefault="00076863" w:rsidP="001B5EAD">
            <w:pPr>
              <w:rPr>
                <w:rFonts w:ascii="Verdana" w:hAnsi="Verdana"/>
                <w:sz w:val="20"/>
                <w:highlight w:val="green"/>
              </w:rPr>
            </w:pPr>
            <w:r w:rsidRPr="00FB6013">
              <w:rPr>
                <w:rFonts w:ascii="Verdana" w:hAnsi="Verdana"/>
                <w:sz w:val="20"/>
              </w:rPr>
              <w:t xml:space="preserve">Zabezpieczona, krawędź tłoczona, zaginana, prasowana </w:t>
            </w:r>
          </w:p>
        </w:tc>
        <w:tc>
          <w:tcPr>
            <w:tcW w:w="1843" w:type="dxa"/>
            <w:tcBorders>
              <w:top w:val="single" w:sz="6" w:space="0" w:color="auto"/>
              <w:left w:val="single" w:sz="6" w:space="0" w:color="auto"/>
              <w:bottom w:val="single" w:sz="6" w:space="0" w:color="auto"/>
              <w:right w:val="single" w:sz="6" w:space="0" w:color="auto"/>
            </w:tcBorders>
          </w:tcPr>
          <w:p w14:paraId="6A051402" w14:textId="77777777" w:rsidR="00076863" w:rsidRPr="00FB6013" w:rsidRDefault="00076863" w:rsidP="000566D6">
            <w:pPr>
              <w:jc w:val="center"/>
              <w:rPr>
                <w:rFonts w:ascii="Verdana" w:hAnsi="Verdana"/>
                <w:sz w:val="20"/>
              </w:rPr>
            </w:pPr>
            <w:r w:rsidRPr="00FB6013">
              <w:rPr>
                <w:rFonts w:ascii="Verdana" w:hAnsi="Verdana"/>
                <w:sz w:val="20"/>
              </w:rPr>
              <w:t>E2</w:t>
            </w:r>
          </w:p>
        </w:tc>
      </w:tr>
      <w:tr w:rsidR="00076863" w:rsidRPr="00FB6013" w14:paraId="1C24CF7A" w14:textId="77777777" w:rsidTr="00640361">
        <w:tc>
          <w:tcPr>
            <w:tcW w:w="3331" w:type="dxa"/>
            <w:tcBorders>
              <w:top w:val="single" w:sz="6" w:space="0" w:color="auto"/>
              <w:left w:val="single" w:sz="6" w:space="0" w:color="auto"/>
              <w:bottom w:val="single" w:sz="6" w:space="0" w:color="auto"/>
              <w:right w:val="single" w:sz="6" w:space="0" w:color="auto"/>
            </w:tcBorders>
          </w:tcPr>
          <w:p w14:paraId="50B7BB86" w14:textId="77777777" w:rsidR="00076863" w:rsidRPr="00FB6013" w:rsidRDefault="00076863" w:rsidP="000566D6">
            <w:pPr>
              <w:rPr>
                <w:rFonts w:ascii="Verdana" w:hAnsi="Verdana"/>
                <w:sz w:val="20"/>
                <w:highlight w:val="green"/>
              </w:rPr>
            </w:pPr>
            <w:r w:rsidRPr="00FB6013">
              <w:rPr>
                <w:rFonts w:ascii="Verdana" w:hAnsi="Verdana"/>
                <w:sz w:val="20"/>
              </w:rPr>
              <w:t>Przewiercanie lica znaku</w:t>
            </w:r>
          </w:p>
        </w:tc>
        <w:tc>
          <w:tcPr>
            <w:tcW w:w="1134" w:type="dxa"/>
            <w:tcBorders>
              <w:top w:val="single" w:sz="6" w:space="0" w:color="auto"/>
              <w:left w:val="single" w:sz="6" w:space="0" w:color="auto"/>
              <w:bottom w:val="single" w:sz="6" w:space="0" w:color="auto"/>
              <w:right w:val="single" w:sz="6" w:space="0" w:color="auto"/>
            </w:tcBorders>
          </w:tcPr>
          <w:p w14:paraId="33A1D4C1" w14:textId="77777777" w:rsidR="00076863" w:rsidRPr="00FB6013" w:rsidRDefault="00076863" w:rsidP="000566D6">
            <w:pPr>
              <w:jc w:val="center"/>
              <w:rPr>
                <w:rFonts w:ascii="Verdana" w:hAnsi="Verdana"/>
                <w:sz w:val="20"/>
              </w:rPr>
            </w:pPr>
            <w:r w:rsidRPr="00FB6013">
              <w:rPr>
                <w:rFonts w:ascii="Verdana" w:hAnsi="Verdana"/>
                <w:sz w:val="20"/>
              </w:rPr>
              <w:t>-</w:t>
            </w:r>
          </w:p>
        </w:tc>
        <w:tc>
          <w:tcPr>
            <w:tcW w:w="2693" w:type="dxa"/>
            <w:tcBorders>
              <w:top w:val="single" w:sz="6" w:space="0" w:color="auto"/>
              <w:left w:val="single" w:sz="6" w:space="0" w:color="auto"/>
              <w:bottom w:val="single" w:sz="6" w:space="0" w:color="auto"/>
              <w:right w:val="single" w:sz="6" w:space="0" w:color="auto"/>
            </w:tcBorders>
          </w:tcPr>
          <w:p w14:paraId="626BB81E" w14:textId="77777777" w:rsidR="00076863" w:rsidRPr="00FB6013" w:rsidRDefault="00076863" w:rsidP="000566D6">
            <w:pPr>
              <w:rPr>
                <w:rFonts w:ascii="Verdana" w:hAnsi="Verdana"/>
                <w:sz w:val="20"/>
                <w:highlight w:val="green"/>
              </w:rPr>
            </w:pPr>
            <w:r w:rsidRPr="00FB6013">
              <w:rPr>
                <w:rFonts w:ascii="Verdana" w:hAnsi="Verdana"/>
                <w:sz w:val="20"/>
              </w:rPr>
              <w:t>Lico znaku nie może być przewiercone z żadnego powodu</w:t>
            </w:r>
          </w:p>
        </w:tc>
        <w:tc>
          <w:tcPr>
            <w:tcW w:w="1843" w:type="dxa"/>
            <w:tcBorders>
              <w:top w:val="single" w:sz="6" w:space="0" w:color="auto"/>
              <w:left w:val="single" w:sz="6" w:space="0" w:color="auto"/>
              <w:bottom w:val="single" w:sz="6" w:space="0" w:color="auto"/>
              <w:right w:val="single" w:sz="6" w:space="0" w:color="auto"/>
            </w:tcBorders>
          </w:tcPr>
          <w:p w14:paraId="59834617" w14:textId="77777777" w:rsidR="00076863" w:rsidRPr="00FB6013" w:rsidRDefault="00076863" w:rsidP="000566D6">
            <w:pPr>
              <w:jc w:val="center"/>
              <w:rPr>
                <w:rFonts w:ascii="Verdana" w:hAnsi="Verdana"/>
                <w:sz w:val="20"/>
                <w:highlight w:val="green"/>
              </w:rPr>
            </w:pPr>
            <w:r w:rsidRPr="00FB6013">
              <w:rPr>
                <w:rFonts w:ascii="Verdana" w:hAnsi="Verdana"/>
                <w:sz w:val="20"/>
              </w:rPr>
              <w:t>P3</w:t>
            </w:r>
          </w:p>
        </w:tc>
      </w:tr>
      <w:tr w:rsidR="00076863" w:rsidRPr="00FB6013" w14:paraId="478D2114" w14:textId="77777777" w:rsidTr="00640361">
        <w:tc>
          <w:tcPr>
            <w:tcW w:w="9001" w:type="dxa"/>
            <w:gridSpan w:val="4"/>
            <w:tcBorders>
              <w:top w:val="single" w:sz="6" w:space="0" w:color="auto"/>
              <w:left w:val="single" w:sz="6" w:space="0" w:color="auto"/>
              <w:bottom w:val="single" w:sz="6" w:space="0" w:color="auto"/>
              <w:right w:val="single" w:sz="6" w:space="0" w:color="auto"/>
            </w:tcBorders>
          </w:tcPr>
          <w:p w14:paraId="4B383D1B" w14:textId="77777777" w:rsidR="00076863" w:rsidRPr="00FB6013" w:rsidRDefault="00076863" w:rsidP="000566D6">
            <w:pPr>
              <w:rPr>
                <w:rFonts w:ascii="Verdana" w:hAnsi="Verdana"/>
                <w:sz w:val="20"/>
              </w:rPr>
            </w:pPr>
            <w:r w:rsidRPr="00FB6013">
              <w:rPr>
                <w:rFonts w:ascii="Verdana" w:hAnsi="Verdana"/>
                <w:sz w:val="20"/>
              </w:rPr>
              <w:t>* klasę TDT3 stosuje się dla tablic na 2 lub więcej podporach, klasę TDT 5 dla tablic na jednej podporze, klasę TDT1 dla tablic na konstrukcjach bramowych, klasę TDT6 dla tablic na konstrukcjach wysięgnikowych</w:t>
            </w:r>
          </w:p>
        </w:tc>
      </w:tr>
    </w:tbl>
    <w:p w14:paraId="0C3AE82A" w14:textId="77777777" w:rsidR="00076863" w:rsidRPr="00FB6013" w:rsidRDefault="00076863" w:rsidP="00076863">
      <w:pPr>
        <w:jc w:val="both"/>
        <w:rPr>
          <w:rFonts w:ascii="Verdana" w:hAnsi="Verdana"/>
          <w:sz w:val="20"/>
        </w:rPr>
      </w:pPr>
    </w:p>
    <w:p w14:paraId="4AE95C50" w14:textId="77777777" w:rsidR="00F6377D" w:rsidRPr="00FB6013" w:rsidRDefault="00F6377D" w:rsidP="00893341">
      <w:pPr>
        <w:spacing w:line="260" w:lineRule="atLeast"/>
        <w:jc w:val="both"/>
        <w:rPr>
          <w:rFonts w:ascii="Verdana" w:hAnsi="Verdana"/>
          <w:sz w:val="20"/>
        </w:rPr>
      </w:pPr>
    </w:p>
    <w:p w14:paraId="758746B8"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Tarcze znaków powinny spełniać także następujące wymagania:</w:t>
      </w:r>
    </w:p>
    <w:p w14:paraId="61B102FE"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krawędzie tarczy znaku powinny być usztywnione na całym obwodzie poprzez ich podwójne gięcie o promieniu gięcia nie większym niż 10 mm włącznie z narożnikami lub przez zamocowanie odpowiedniego profilu na całym obwodzie znaku, </w:t>
      </w:r>
    </w:p>
    <w:p w14:paraId="5ECCB7BE"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powierzchnia czołowa tarczy znaku powinna być równa – bez wgięć, pofałdowań i otworów montażowych. Dopuszczalna nierówność wynosi 1 mm/m,</w:t>
      </w:r>
    </w:p>
    <w:p w14:paraId="6EB1DC52"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podwójna gięta krawędź </w:t>
      </w:r>
      <w:r w:rsidR="00C365A8" w:rsidRPr="00FB6013">
        <w:rPr>
          <w:rFonts w:ascii="Verdana" w:hAnsi="Verdana"/>
          <w:sz w:val="20"/>
        </w:rPr>
        <w:t>powinn</w:t>
      </w:r>
      <w:r w:rsidR="001B5EAD" w:rsidRPr="00FB6013">
        <w:rPr>
          <w:rFonts w:ascii="Verdana" w:hAnsi="Verdana"/>
          <w:sz w:val="20"/>
        </w:rPr>
        <w:t>a</w:t>
      </w:r>
      <w:r w:rsidR="00C365A8" w:rsidRPr="00FB6013">
        <w:rPr>
          <w:rFonts w:ascii="Verdana" w:hAnsi="Verdana"/>
          <w:sz w:val="20"/>
        </w:rPr>
        <w:t xml:space="preserve"> usztywnić tarczę</w:t>
      </w:r>
      <w:r w:rsidRPr="00FB6013">
        <w:rPr>
          <w:rFonts w:ascii="Verdana" w:hAnsi="Verdana"/>
          <w:sz w:val="20"/>
        </w:rPr>
        <w:t xml:space="preserve"> </w:t>
      </w:r>
      <w:r w:rsidR="00C365A8" w:rsidRPr="00FB6013">
        <w:rPr>
          <w:rFonts w:ascii="Verdana" w:hAnsi="Verdana"/>
          <w:sz w:val="20"/>
        </w:rPr>
        <w:t>znaku w</w:t>
      </w:r>
      <w:r w:rsidRPr="00FB6013">
        <w:rPr>
          <w:rFonts w:ascii="Verdana" w:hAnsi="Verdana"/>
          <w:sz w:val="20"/>
        </w:rPr>
        <w:t xml:space="preserve"> taki sposób, aby wymagania podane w tablicy 1 były spełnione. Dopuszcza się maksymalne odkształcenie trwałe do 20 % odkształcenia odpowiedniej klasy na zginanie i skręcanie,</w:t>
      </w:r>
    </w:p>
    <w:p w14:paraId="385E2FFF"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lastRenderedPageBreak/>
        <w:t>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w:t>
      </w:r>
      <w:r w:rsidR="00D95CEC" w:rsidRPr="00FB6013">
        <w:rPr>
          <w:rFonts w:ascii="Verdana" w:hAnsi="Verdana"/>
          <w:sz w:val="20"/>
        </w:rPr>
        <w:t>EN ISO 9227</w:t>
      </w:r>
      <w:r w:rsidRPr="00FB6013">
        <w:rPr>
          <w:rFonts w:ascii="Verdana" w:hAnsi="Verdana"/>
          <w:sz w:val="20"/>
        </w:rPr>
        <w:t xml:space="preserve"> oraz PN-C-81521 w zakresie odporności na działanie mgły solnej oraz wody.  </w:t>
      </w:r>
    </w:p>
    <w:p w14:paraId="10642D5F" w14:textId="77777777" w:rsidR="007F276F" w:rsidRPr="00FB6013" w:rsidRDefault="007F276F" w:rsidP="00893341">
      <w:pPr>
        <w:spacing w:line="260" w:lineRule="atLeast"/>
        <w:jc w:val="both"/>
        <w:rPr>
          <w:rFonts w:ascii="Verdana" w:hAnsi="Verdana"/>
          <w:sz w:val="20"/>
        </w:rPr>
      </w:pPr>
    </w:p>
    <w:p w14:paraId="6E2D3FEB"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Tarcze znaków i tablic o powierzchni &gt;1 m</w:t>
      </w:r>
      <w:r w:rsidRPr="00FB6013">
        <w:rPr>
          <w:rFonts w:ascii="Verdana" w:hAnsi="Verdana"/>
          <w:sz w:val="20"/>
          <w:vertAlign w:val="superscript"/>
        </w:rPr>
        <w:t xml:space="preserve">2 </w:t>
      </w:r>
      <w:r w:rsidRPr="00FB6013">
        <w:rPr>
          <w:rFonts w:ascii="Verdana" w:hAnsi="Verdana"/>
          <w:sz w:val="20"/>
        </w:rPr>
        <w:t>powinny spełniać dodatkowo następujące wymagania:</w:t>
      </w:r>
    </w:p>
    <w:p w14:paraId="58FA133B"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narożniki znaku i tablicy powinny być zaokrąglone, o promieniu zgodnym z wymaganiami określonymi w załączniku nr 1 do rozporządzenia Ministra Infrastruktury z dnia 3 lipca 2003 r. nie mniejszym jednak niż 30 mm, gdy wielkości tego promienia nie wskazano,</w:t>
      </w:r>
    </w:p>
    <w:p w14:paraId="0CC097D4" w14:textId="77777777" w:rsidR="00F41046"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łączenie poszczególnych segmentów tarczy (dla znaków wielkogabarytowych) wzdłuż poziomej lub pionowej krawędzi powinno być wykonane w taki sposób, aby nie występowały przesunięcia i prześwity w miejscach ich łączenia. </w:t>
      </w:r>
    </w:p>
    <w:p w14:paraId="538D47E0" w14:textId="77777777" w:rsidR="00BF5BAB" w:rsidRPr="00FB6013" w:rsidRDefault="00BF5BAB" w:rsidP="00BF5BAB">
      <w:pPr>
        <w:overflowPunct w:val="0"/>
        <w:autoSpaceDE w:val="0"/>
        <w:autoSpaceDN w:val="0"/>
        <w:adjustRightInd w:val="0"/>
        <w:spacing w:line="260" w:lineRule="atLeast"/>
        <w:ind w:left="284"/>
        <w:jc w:val="both"/>
        <w:textAlignment w:val="baseline"/>
        <w:rPr>
          <w:rFonts w:ascii="Verdana" w:hAnsi="Verdana"/>
          <w:sz w:val="20"/>
        </w:rPr>
      </w:pPr>
    </w:p>
    <w:p w14:paraId="6E0B4E7D"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2.</w:t>
      </w:r>
      <w:r w:rsidR="008C0114" w:rsidRPr="00FB6013">
        <w:rPr>
          <w:rFonts w:ascii="Verdana" w:hAnsi="Verdana"/>
          <w:b/>
          <w:spacing w:val="-3"/>
          <w:sz w:val="20"/>
        </w:rPr>
        <w:t>3</w:t>
      </w:r>
      <w:r w:rsidRPr="00FB6013">
        <w:rPr>
          <w:rFonts w:ascii="Verdana" w:hAnsi="Verdana"/>
          <w:b/>
          <w:spacing w:val="-3"/>
          <w:sz w:val="20"/>
        </w:rPr>
        <w:t>. Konstrukcje wsporcze dla znaków</w:t>
      </w:r>
    </w:p>
    <w:p w14:paraId="42CF03C0" w14:textId="77777777" w:rsidR="0092392D" w:rsidRPr="00FB6013" w:rsidRDefault="0092392D" w:rsidP="0092392D">
      <w:pPr>
        <w:jc w:val="both"/>
        <w:rPr>
          <w:rFonts w:ascii="Verdana" w:hAnsi="Verdana"/>
          <w:sz w:val="20"/>
        </w:rPr>
      </w:pPr>
      <w:r w:rsidRPr="00FB6013">
        <w:rPr>
          <w:rFonts w:ascii="Verdana" w:hAnsi="Verdana"/>
          <w:sz w:val="20"/>
        </w:rPr>
        <w:t xml:space="preserve">Konstrukcje wsporcze znaków pionowych należy wykonać zgodnie z Dokumentacją Projektową zaakceptowaną przez </w:t>
      </w:r>
      <w:r w:rsidR="005C434E" w:rsidRPr="00FB6013">
        <w:rPr>
          <w:rFonts w:ascii="Verdana" w:hAnsi="Verdana"/>
          <w:sz w:val="20"/>
        </w:rPr>
        <w:t>Inżyniera/Inspektora Nadzoru</w:t>
      </w:r>
      <w:r w:rsidRPr="00FB6013">
        <w:rPr>
          <w:rFonts w:ascii="Verdana" w:hAnsi="Verdana"/>
          <w:sz w:val="20"/>
        </w:rPr>
        <w:t xml:space="preserve"> i opracowaną przez Wykonawcę na etapie realizacji robót i uwzględniającą wymagania postawione w PN-EN 12899-1.</w:t>
      </w:r>
    </w:p>
    <w:p w14:paraId="1ACFBDC9" w14:textId="77777777" w:rsidR="004E65EE" w:rsidRPr="00FB6013" w:rsidRDefault="004E65EE" w:rsidP="00893341">
      <w:pPr>
        <w:numPr>
          <w:ilvl w:val="12"/>
          <w:numId w:val="0"/>
        </w:numPr>
        <w:spacing w:line="260" w:lineRule="atLeast"/>
        <w:jc w:val="both"/>
        <w:rPr>
          <w:rFonts w:ascii="Verdana" w:hAnsi="Verdana"/>
          <w:sz w:val="20"/>
        </w:rPr>
      </w:pPr>
      <w:r w:rsidRPr="00FB6013">
        <w:rPr>
          <w:rFonts w:ascii="Verdana" w:hAnsi="Verdana"/>
          <w:sz w:val="20"/>
        </w:rPr>
        <w:t>Konstrukcje wsporcze do znaków i tablic należy zaprojektować i wykonać w sposób</w:t>
      </w:r>
      <w:r w:rsidRPr="00FB6013">
        <w:rPr>
          <w:rFonts w:ascii="Verdana" w:hAnsi="Verdana"/>
          <w:b/>
          <w:sz w:val="20"/>
        </w:rPr>
        <w:t xml:space="preserve"> </w:t>
      </w:r>
      <w:r w:rsidRPr="00FB6013">
        <w:rPr>
          <w:rFonts w:ascii="Verdana" w:hAnsi="Verdana"/>
          <w:sz w:val="20"/>
        </w:rPr>
        <w:t>gwarantujący stabilne</w:t>
      </w:r>
      <w:r w:rsidRPr="00FB6013">
        <w:rPr>
          <w:rFonts w:ascii="Verdana" w:hAnsi="Verdana"/>
          <w:b/>
          <w:sz w:val="20"/>
        </w:rPr>
        <w:t xml:space="preserve"> </w:t>
      </w:r>
      <w:r w:rsidRPr="00FB6013">
        <w:rPr>
          <w:rFonts w:ascii="Verdana" w:hAnsi="Verdana"/>
          <w:sz w:val="20"/>
        </w:rPr>
        <w:t>i</w:t>
      </w:r>
      <w:r w:rsidRPr="00FB6013">
        <w:rPr>
          <w:rFonts w:ascii="Verdana" w:hAnsi="Verdana"/>
          <w:b/>
          <w:sz w:val="20"/>
        </w:rPr>
        <w:t xml:space="preserve"> </w:t>
      </w:r>
      <w:r w:rsidRPr="00FB6013">
        <w:rPr>
          <w:rFonts w:ascii="Verdana" w:hAnsi="Verdana"/>
          <w:sz w:val="20"/>
        </w:rPr>
        <w:t xml:space="preserve">prawidłowe ustawienie w pasie drogowym. </w:t>
      </w:r>
    </w:p>
    <w:p w14:paraId="2EB0841D" w14:textId="77777777" w:rsidR="004E65EE" w:rsidRPr="00FB6013" w:rsidRDefault="004E65EE" w:rsidP="00893341">
      <w:pPr>
        <w:numPr>
          <w:ilvl w:val="12"/>
          <w:numId w:val="0"/>
        </w:numPr>
        <w:spacing w:line="260" w:lineRule="atLeast"/>
        <w:jc w:val="both"/>
        <w:rPr>
          <w:rFonts w:ascii="Verdana" w:hAnsi="Verdana"/>
          <w:sz w:val="20"/>
        </w:rPr>
      </w:pPr>
      <w:r w:rsidRPr="00FB6013">
        <w:rPr>
          <w:rFonts w:ascii="Verdana" w:hAnsi="Verdana"/>
          <w:sz w:val="20"/>
        </w:rP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14:paraId="44C919F0" w14:textId="77777777" w:rsidR="004E65EE" w:rsidRPr="00FB6013" w:rsidRDefault="004E65EE" w:rsidP="00893341">
      <w:pPr>
        <w:pStyle w:val="Tekstpodstawowy"/>
        <w:spacing w:line="260" w:lineRule="atLeast"/>
        <w:rPr>
          <w:rFonts w:ascii="Verdana" w:hAnsi="Verdana"/>
          <w:color w:val="auto"/>
        </w:rPr>
      </w:pPr>
      <w:r w:rsidRPr="00FB6013">
        <w:rPr>
          <w:rFonts w:ascii="Verdana" w:hAnsi="Verdana"/>
          <w:color w:val="auto"/>
        </w:rPr>
        <w:t xml:space="preserve">Konstrukcje wsporcze dla znaków zostaną wykonane w zależności od ich wymiarów liniowych. Według tego kryterium będą one wykonane w postaci słupków, słupów o przekroju zamkniętym, kratownic lub konstrukcji kratowych przestrzennych. Konstrukcje wsporcze mogą posiadać jedną, dwie lub trzy podpory w zależności od szerokości znaku. Zaleca się, ze względów utrzymaniowych, stosowanie konstrukcji przestrzennych jednonożnych do możliwie największej powierzchni znaku, przyjętej na podstawie obliczeń konstrukcji. </w:t>
      </w:r>
    </w:p>
    <w:p w14:paraId="71F4D803" w14:textId="77777777" w:rsidR="007F276F" w:rsidRPr="00FB6013" w:rsidRDefault="007F276F" w:rsidP="00893341">
      <w:pPr>
        <w:pStyle w:val="Tekstpodstawowy"/>
        <w:spacing w:line="260" w:lineRule="atLeast"/>
        <w:rPr>
          <w:rFonts w:ascii="Verdana" w:hAnsi="Verdana"/>
          <w:color w:val="auto"/>
        </w:rPr>
      </w:pPr>
    </w:p>
    <w:p w14:paraId="590FE466" w14:textId="77777777" w:rsidR="004E65EE" w:rsidRPr="00FB6013" w:rsidRDefault="004E65EE" w:rsidP="00893341">
      <w:pPr>
        <w:pStyle w:val="Nagwek2"/>
        <w:spacing w:before="0" w:after="0" w:line="260" w:lineRule="atLeast"/>
        <w:ind w:left="0" w:firstLine="0"/>
        <w:rPr>
          <w:rFonts w:ascii="Verdana" w:hAnsi="Verdana"/>
          <w:b w:val="0"/>
          <w:bCs/>
          <w:sz w:val="20"/>
        </w:rPr>
      </w:pPr>
      <w:r w:rsidRPr="00FB6013">
        <w:rPr>
          <w:rFonts w:ascii="Verdana" w:hAnsi="Verdana"/>
          <w:b w:val="0"/>
          <w:bCs/>
          <w:sz w:val="20"/>
        </w:rPr>
        <w:t>W miejsca, gdzie konstrukcje wsporcze nie są chronione przez bariery powinny one spełniać wymagania bezpieczeństwa biernego wg normy PN-EN 12767.</w:t>
      </w:r>
    </w:p>
    <w:p w14:paraId="51B9F9E4"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 xml:space="preserve">W przypadku konstrukcji wsporczych nie osłoniętych barierami ochronnymi – zaleca się stosowanie łatwo </w:t>
      </w:r>
      <w:proofErr w:type="spellStart"/>
      <w:r w:rsidRPr="00FB6013">
        <w:rPr>
          <w:rFonts w:ascii="Verdana" w:hAnsi="Verdana"/>
          <w:sz w:val="20"/>
        </w:rPr>
        <w:t>zrywalnych</w:t>
      </w:r>
      <w:proofErr w:type="spellEnd"/>
      <w:r w:rsidRPr="00FB6013">
        <w:rPr>
          <w:rFonts w:ascii="Verdana" w:hAnsi="Verdana"/>
          <w:sz w:val="20"/>
        </w:rPr>
        <w:t xml:space="preserve"> lub rozłączalnych przekrojów, złączy lub przegubów o odpowiednio bezpiecznej konstrukcji, umieszczonych od 0,15 do 0,20m nad powierzchnia fundamentu.</w:t>
      </w:r>
    </w:p>
    <w:p w14:paraId="66B47BB0"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W szczególności – zaleca się stosowanie takich przekrojów, złączy lub przegubów w konstrukcjach wsporczych nie osłoniętych, które znajdują się na obszarach zwiększonego zagrożenia kolizyjnego (ostrza rozgałęzień dróg łącznikowych, zewnętrzna strona łuków drogi itp.)</w:t>
      </w:r>
    </w:p>
    <w:p w14:paraId="34FA034D"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Wysokość konstrukcji wsporczej, pozostałej po odłączeniu jej części od fundamentu nie może być większa od 0,25 m.</w:t>
      </w:r>
    </w:p>
    <w:p w14:paraId="765D7E2E" w14:textId="77777777" w:rsidR="007F276F" w:rsidRPr="00FB6013" w:rsidRDefault="007F276F" w:rsidP="00893341">
      <w:pPr>
        <w:spacing w:line="260" w:lineRule="atLeast"/>
        <w:jc w:val="both"/>
        <w:rPr>
          <w:rFonts w:ascii="Verdana" w:hAnsi="Verdana"/>
          <w:sz w:val="20"/>
        </w:rPr>
      </w:pPr>
    </w:p>
    <w:p w14:paraId="7BBEA969"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Konstrukcja wsporcza znaku musi zapewnić możliwość łatwej naprawy po najechaniu przez pojazdy lub innego uszkodzenia znaku.</w:t>
      </w:r>
    </w:p>
    <w:p w14:paraId="5C762757"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Konstrukcje wsporcze znaków drogowych pionowych muszą mieć barwę szarą neutralną z tym, że dopuszcza się barwę naturalną pokryć cynkowanych.</w:t>
      </w:r>
    </w:p>
    <w:p w14:paraId="3BD01ABC" w14:textId="77777777" w:rsidR="00A244D5" w:rsidRPr="00FB6013" w:rsidRDefault="00A244D5" w:rsidP="00893341">
      <w:pPr>
        <w:spacing w:line="260" w:lineRule="atLeast"/>
        <w:jc w:val="both"/>
        <w:rPr>
          <w:rFonts w:ascii="Verdana" w:hAnsi="Verdana"/>
          <w:sz w:val="20"/>
        </w:rPr>
      </w:pPr>
    </w:p>
    <w:p w14:paraId="399E67E1" w14:textId="77777777" w:rsidR="00CD0332" w:rsidRPr="00FB6013" w:rsidRDefault="00CD0332" w:rsidP="00893341">
      <w:pPr>
        <w:pStyle w:val="Nagwek5"/>
        <w:spacing w:before="0" w:after="0" w:line="260" w:lineRule="atLeast"/>
        <w:jc w:val="both"/>
        <w:rPr>
          <w:rFonts w:ascii="Verdana" w:hAnsi="Verdana"/>
          <w:i w:val="0"/>
          <w:sz w:val="20"/>
          <w:szCs w:val="20"/>
        </w:rPr>
      </w:pPr>
      <w:r w:rsidRPr="00FB6013">
        <w:rPr>
          <w:rFonts w:ascii="Verdana" w:hAnsi="Verdana"/>
          <w:i w:val="0"/>
          <w:sz w:val="20"/>
          <w:szCs w:val="20"/>
        </w:rPr>
        <w:t>2.</w:t>
      </w:r>
      <w:r w:rsidR="008C0114" w:rsidRPr="00FB6013">
        <w:rPr>
          <w:rFonts w:ascii="Verdana" w:hAnsi="Verdana"/>
          <w:i w:val="0"/>
          <w:sz w:val="20"/>
          <w:szCs w:val="20"/>
        </w:rPr>
        <w:t>3</w:t>
      </w:r>
      <w:r w:rsidR="004631E2" w:rsidRPr="00FB6013">
        <w:rPr>
          <w:rFonts w:ascii="Verdana" w:hAnsi="Verdana"/>
          <w:i w:val="0"/>
          <w:sz w:val="20"/>
          <w:szCs w:val="20"/>
        </w:rPr>
        <w:t>.1</w:t>
      </w:r>
      <w:r w:rsidRPr="00FB6013">
        <w:rPr>
          <w:rFonts w:ascii="Verdana" w:hAnsi="Verdana"/>
          <w:i w:val="0"/>
          <w:sz w:val="20"/>
          <w:szCs w:val="20"/>
        </w:rPr>
        <w:t>. Konstrukcje bramowe</w:t>
      </w:r>
    </w:p>
    <w:p w14:paraId="0D03E474" w14:textId="77777777" w:rsidR="0092392D" w:rsidRPr="00FB6013" w:rsidRDefault="0092392D" w:rsidP="0092392D">
      <w:pPr>
        <w:jc w:val="both"/>
        <w:rPr>
          <w:rFonts w:ascii="Verdana" w:hAnsi="Verdana"/>
          <w:sz w:val="20"/>
        </w:rPr>
      </w:pPr>
      <w:r w:rsidRPr="00FB6013">
        <w:rPr>
          <w:rFonts w:ascii="Verdana" w:hAnsi="Verdana"/>
          <w:sz w:val="20"/>
        </w:rPr>
        <w:lastRenderedPageBreak/>
        <w:t>Bramownice występujące w Dokumentacji Projektowej zostały zaprojektowane w miejscach chronionych barierami lub o rozpiętości nie wymagającej ochrony barierami. W przypadku zmiany lokalizacji bramownic należy uwzględnić zabezpieczenie podpór bramownic barierami ochronnymi, zastosować konstrukcję bramownic wymagającą oddzielnych rozwiązań projektowych spełniających warunek bezpieczeństwa dla użytkowników dróg. W takich przypadkach należy stosować konstrukcje zabezpieczające bierne bezpieczeństwo kategorii HE, zgodne z PN-EN 12767.</w:t>
      </w:r>
    </w:p>
    <w:p w14:paraId="695FF514" w14:textId="77777777" w:rsidR="0092392D" w:rsidRPr="00FB6013" w:rsidRDefault="0092392D" w:rsidP="0092392D">
      <w:pPr>
        <w:jc w:val="both"/>
        <w:rPr>
          <w:rFonts w:ascii="Verdana" w:hAnsi="Verdana"/>
          <w:sz w:val="20"/>
        </w:rPr>
      </w:pPr>
      <w:r w:rsidRPr="00FB6013">
        <w:rPr>
          <w:rFonts w:ascii="Verdana" w:hAnsi="Verdana"/>
          <w:sz w:val="20"/>
        </w:rPr>
        <w:t>Wyróżnia się trzy kategorie biernego bezpieczeństwa dla konstrukcji wsporczych:</w:t>
      </w:r>
    </w:p>
    <w:p w14:paraId="2149F049" w14:textId="77777777" w:rsidR="0092392D" w:rsidRPr="00FB6013" w:rsidRDefault="0092392D" w:rsidP="00946BF1">
      <w:pPr>
        <w:pStyle w:val="myslnik"/>
        <w:numPr>
          <w:ilvl w:val="0"/>
          <w:numId w:val="1"/>
        </w:numPr>
        <w:jc w:val="both"/>
        <w:rPr>
          <w:rFonts w:ascii="Verdana" w:hAnsi="Verdana"/>
        </w:rPr>
      </w:pPr>
      <w:r w:rsidRPr="00FB6013">
        <w:rPr>
          <w:rFonts w:ascii="Verdana" w:hAnsi="Verdana"/>
        </w:rPr>
        <w:t>pochłaniająca energię w wysokim stopniu (HE),</w:t>
      </w:r>
    </w:p>
    <w:p w14:paraId="2C93E934" w14:textId="77777777" w:rsidR="0092392D" w:rsidRPr="00FB6013" w:rsidRDefault="0092392D" w:rsidP="00946BF1">
      <w:pPr>
        <w:pStyle w:val="myslnik"/>
        <w:numPr>
          <w:ilvl w:val="0"/>
          <w:numId w:val="1"/>
        </w:numPr>
        <w:jc w:val="both"/>
        <w:rPr>
          <w:rFonts w:ascii="Verdana" w:hAnsi="Verdana"/>
        </w:rPr>
      </w:pPr>
      <w:r w:rsidRPr="00FB6013">
        <w:rPr>
          <w:rFonts w:ascii="Verdana" w:hAnsi="Verdana"/>
        </w:rPr>
        <w:t>pochłaniająca energię w niskim stopniu (LE),</w:t>
      </w:r>
    </w:p>
    <w:p w14:paraId="41662AB6" w14:textId="77777777" w:rsidR="0092392D" w:rsidRPr="00FB6013" w:rsidRDefault="0092392D" w:rsidP="00946BF1">
      <w:pPr>
        <w:pStyle w:val="myslnik"/>
        <w:numPr>
          <w:ilvl w:val="0"/>
          <w:numId w:val="1"/>
        </w:numPr>
        <w:jc w:val="both"/>
        <w:rPr>
          <w:rFonts w:ascii="Verdana" w:hAnsi="Verdana"/>
        </w:rPr>
      </w:pPr>
      <w:r w:rsidRPr="00FB6013">
        <w:rPr>
          <w:rFonts w:ascii="Verdana" w:hAnsi="Verdana"/>
        </w:rPr>
        <w:t>nie pochłaniająca energii (NE).</w:t>
      </w:r>
    </w:p>
    <w:p w14:paraId="07815226" w14:textId="77777777" w:rsidR="0092392D" w:rsidRPr="00FB6013" w:rsidRDefault="0092392D" w:rsidP="00893341">
      <w:pPr>
        <w:pStyle w:val="Tekstpodstawowy2"/>
        <w:spacing w:line="260" w:lineRule="atLeast"/>
        <w:rPr>
          <w:rFonts w:ascii="Verdana" w:hAnsi="Verdana"/>
        </w:rPr>
      </w:pPr>
    </w:p>
    <w:p w14:paraId="073940F8" w14:textId="77777777" w:rsidR="00BA500F" w:rsidRPr="00FB6013" w:rsidRDefault="00BA500F" w:rsidP="00893341">
      <w:pPr>
        <w:pStyle w:val="Tekstpodstawowy2"/>
        <w:spacing w:line="260" w:lineRule="atLeast"/>
        <w:rPr>
          <w:rFonts w:ascii="Verdana" w:hAnsi="Verdana"/>
        </w:rPr>
      </w:pPr>
      <w:r w:rsidRPr="00FB6013">
        <w:rPr>
          <w:rFonts w:ascii="Verdana" w:hAnsi="Verdana"/>
        </w:rPr>
        <w:t xml:space="preserve">Konstrukcje bramowe wykonane być powinny ze stali ocynkowanej i posiadać konstrukcję z profili zamkniętych, kratownic lub kratową przestrzenną. Zastosowane materiały winny spełniać wymagania norm: </w:t>
      </w:r>
      <w:r w:rsidR="008166B6" w:rsidRPr="00FB6013">
        <w:rPr>
          <w:rFonts w:ascii="Verdana" w:hAnsi="Verdana"/>
        </w:rPr>
        <w:t>PN-EN 10025-(1-3), PN-EN 10060, PN-EN 10048, PN-EN 10056, PN-EN</w:t>
      </w:r>
      <w:r w:rsidR="00EB4ABD" w:rsidRPr="00FB6013">
        <w:rPr>
          <w:rFonts w:ascii="Verdana" w:hAnsi="Verdana"/>
        </w:rPr>
        <w:t xml:space="preserve"> </w:t>
      </w:r>
      <w:r w:rsidR="008166B6" w:rsidRPr="00FB6013">
        <w:rPr>
          <w:rFonts w:ascii="Verdana" w:hAnsi="Verdana"/>
        </w:rPr>
        <w:t>10210, PN-EN 10219, PN-EN 10279, PN-EN 10034</w:t>
      </w:r>
      <w:r w:rsidRPr="00FB6013">
        <w:rPr>
          <w:rFonts w:ascii="Verdana" w:hAnsi="Verdana"/>
        </w:rPr>
        <w:t>, pozostałe elementy</w:t>
      </w:r>
      <w:r w:rsidR="005A5C63" w:rsidRPr="00FB6013">
        <w:rPr>
          <w:rFonts w:ascii="Verdana" w:hAnsi="Verdana"/>
        </w:rPr>
        <w:t>:</w:t>
      </w:r>
      <w:r w:rsidRPr="00FB6013">
        <w:rPr>
          <w:rFonts w:ascii="Verdana" w:hAnsi="Verdana"/>
        </w:rPr>
        <w:t xml:space="preserve"> marki i łączniki wymagania norm: </w:t>
      </w:r>
      <w:r w:rsidR="001B0F63" w:rsidRPr="00FB6013">
        <w:rPr>
          <w:rFonts w:ascii="Verdana" w:hAnsi="Verdana"/>
        </w:rPr>
        <w:t>PN-</w:t>
      </w:r>
      <w:r w:rsidR="00D460D0" w:rsidRPr="00FB6013">
        <w:rPr>
          <w:rFonts w:ascii="Verdana" w:hAnsi="Verdana"/>
        </w:rPr>
        <w:t>EN 10025-1</w:t>
      </w:r>
      <w:r w:rsidRPr="00FB6013">
        <w:rPr>
          <w:rFonts w:ascii="Verdana" w:hAnsi="Verdana"/>
        </w:rPr>
        <w:t>oraz PN-E-04500 lub PN-H-04684.</w:t>
      </w:r>
    </w:p>
    <w:p w14:paraId="3A7E104F" w14:textId="77777777" w:rsidR="00BA500F" w:rsidRPr="00FB6013" w:rsidRDefault="00BA500F" w:rsidP="00893341">
      <w:pPr>
        <w:pStyle w:val="Tekstpodstawowy2"/>
        <w:spacing w:line="260" w:lineRule="atLeast"/>
        <w:rPr>
          <w:rFonts w:ascii="Verdana" w:hAnsi="Verdana"/>
        </w:rPr>
      </w:pPr>
      <w:r w:rsidRPr="00FB6013">
        <w:rPr>
          <w:rFonts w:ascii="Verdana" w:hAnsi="Verdana"/>
        </w:rPr>
        <w:t xml:space="preserve">Konstrukcje bramowe winny posiadać wysokość gwarantującą zachowanie wymaganej skrajni </w:t>
      </w:r>
      <w:r w:rsidR="0092392D" w:rsidRPr="00FB6013">
        <w:rPr>
          <w:rFonts w:ascii="Verdana" w:hAnsi="Verdana"/>
        </w:rPr>
        <w:t>.</w:t>
      </w:r>
    </w:p>
    <w:p w14:paraId="1144729B" w14:textId="77777777" w:rsidR="00C65EEE" w:rsidRPr="00FB6013" w:rsidRDefault="00BA500F" w:rsidP="00893341">
      <w:pPr>
        <w:pStyle w:val="Tekstpodstawowy"/>
        <w:spacing w:line="260" w:lineRule="atLeast"/>
        <w:rPr>
          <w:rFonts w:ascii="Verdana" w:hAnsi="Verdana"/>
          <w:color w:val="auto"/>
        </w:rPr>
      </w:pPr>
      <w:r w:rsidRPr="00FB6013">
        <w:rPr>
          <w:rFonts w:ascii="Verdana" w:hAnsi="Verdana"/>
          <w:color w:val="auto"/>
        </w:rPr>
        <w:t xml:space="preserve">Konstrukcja bramowe posadowione być powinny na fundamentach </w:t>
      </w:r>
      <w:r w:rsidR="00C65EEE" w:rsidRPr="00FB6013">
        <w:rPr>
          <w:rFonts w:ascii="Verdana" w:hAnsi="Verdana"/>
          <w:color w:val="auto"/>
        </w:rPr>
        <w:t>żelbetowych. Konstrukcje bramowe nale</w:t>
      </w:r>
      <w:r w:rsidR="00C65EEE" w:rsidRPr="00FB6013">
        <w:rPr>
          <w:rFonts w:ascii="Verdana" w:eastAsia="TimesNewRoman" w:hAnsi="Verdana"/>
          <w:color w:val="auto"/>
        </w:rPr>
        <w:t>ż</w:t>
      </w:r>
      <w:r w:rsidR="00C65EEE" w:rsidRPr="00FB6013">
        <w:rPr>
          <w:rFonts w:ascii="Verdana" w:hAnsi="Verdana"/>
          <w:color w:val="auto"/>
        </w:rPr>
        <w:t>y zaprojektowa</w:t>
      </w:r>
      <w:r w:rsidR="00C65EEE" w:rsidRPr="00FB6013">
        <w:rPr>
          <w:rFonts w:ascii="Verdana" w:eastAsia="TimesNewRoman" w:hAnsi="Verdana"/>
          <w:color w:val="auto"/>
        </w:rPr>
        <w:t xml:space="preserve">ć </w:t>
      </w:r>
      <w:r w:rsidR="00C65EEE" w:rsidRPr="00FB6013">
        <w:rPr>
          <w:rFonts w:ascii="Verdana" w:hAnsi="Verdana"/>
          <w:color w:val="auto"/>
        </w:rPr>
        <w:t>i wykona</w:t>
      </w:r>
      <w:r w:rsidR="00C65EEE" w:rsidRPr="00FB6013">
        <w:rPr>
          <w:rFonts w:ascii="Verdana" w:eastAsia="TimesNewRoman" w:hAnsi="Verdana"/>
          <w:color w:val="auto"/>
        </w:rPr>
        <w:t xml:space="preserve">ć </w:t>
      </w:r>
      <w:r w:rsidR="00C65EEE" w:rsidRPr="00FB6013">
        <w:rPr>
          <w:rFonts w:ascii="Verdana" w:hAnsi="Verdana"/>
          <w:color w:val="auto"/>
        </w:rPr>
        <w:t>w sposób gwarantuj</w:t>
      </w:r>
      <w:r w:rsidR="00C65EEE" w:rsidRPr="00FB6013">
        <w:rPr>
          <w:rFonts w:ascii="Verdana" w:eastAsia="TimesNewRoman" w:hAnsi="Verdana"/>
          <w:color w:val="auto"/>
        </w:rPr>
        <w:t>ą</w:t>
      </w:r>
      <w:r w:rsidR="00C65EEE" w:rsidRPr="00FB6013">
        <w:rPr>
          <w:rFonts w:ascii="Verdana" w:hAnsi="Verdana"/>
          <w:color w:val="auto"/>
        </w:rPr>
        <w:t xml:space="preserve">cy stabilne i prawidłowe ustawienie w pasie drogowym. </w:t>
      </w:r>
    </w:p>
    <w:p w14:paraId="09ED57DD" w14:textId="77777777" w:rsidR="00A5010F" w:rsidRPr="00FB6013" w:rsidRDefault="00C65EEE" w:rsidP="00893341">
      <w:pPr>
        <w:pStyle w:val="Tekstpodstawowy"/>
        <w:spacing w:line="260" w:lineRule="atLeast"/>
        <w:rPr>
          <w:rFonts w:ascii="Verdana" w:hAnsi="Verdana"/>
          <w:color w:val="auto"/>
        </w:rPr>
      </w:pPr>
      <w:r w:rsidRPr="00FB6013">
        <w:rPr>
          <w:rFonts w:ascii="Verdana" w:hAnsi="Verdana"/>
          <w:color w:val="auto"/>
        </w:rPr>
        <w:t>Parametry techniczne konstrukcji bramowych uzale</w:t>
      </w:r>
      <w:r w:rsidRPr="00FB6013">
        <w:rPr>
          <w:rFonts w:ascii="Verdana" w:eastAsia="TimesNewRoman" w:hAnsi="Verdana"/>
          <w:color w:val="auto"/>
        </w:rPr>
        <w:t>ż</w:t>
      </w:r>
      <w:r w:rsidRPr="00FB6013">
        <w:rPr>
          <w:rFonts w:ascii="Verdana" w:hAnsi="Verdana"/>
          <w:color w:val="auto"/>
        </w:rPr>
        <w:t>nione s</w:t>
      </w:r>
      <w:r w:rsidRPr="00FB6013">
        <w:rPr>
          <w:rFonts w:ascii="Verdana" w:eastAsia="TimesNewRoman" w:hAnsi="Verdana"/>
          <w:color w:val="auto"/>
        </w:rPr>
        <w:t xml:space="preserve">ą </w:t>
      </w:r>
      <w:r w:rsidRPr="00FB6013">
        <w:rPr>
          <w:rFonts w:ascii="Verdana" w:hAnsi="Verdana"/>
          <w:color w:val="auto"/>
        </w:rPr>
        <w:t xml:space="preserve">od powierzchni montowanych </w:t>
      </w:r>
      <w:r w:rsidR="002D00AA" w:rsidRPr="00FB6013">
        <w:rPr>
          <w:rFonts w:ascii="Verdana" w:hAnsi="Verdana"/>
          <w:color w:val="auto"/>
        </w:rPr>
        <w:t>elementów</w:t>
      </w:r>
      <w:r w:rsidRPr="00FB6013">
        <w:rPr>
          <w:rFonts w:ascii="Verdana" w:hAnsi="Verdana"/>
          <w:color w:val="auto"/>
        </w:rPr>
        <w:t xml:space="preserve"> oraz od ilo</w:t>
      </w:r>
      <w:r w:rsidRPr="00FB6013">
        <w:rPr>
          <w:rFonts w:ascii="Verdana" w:eastAsia="TimesNewRoman" w:hAnsi="Verdana"/>
          <w:color w:val="auto"/>
        </w:rPr>
        <w:t>ś</w:t>
      </w:r>
      <w:r w:rsidRPr="00FB6013">
        <w:rPr>
          <w:rFonts w:ascii="Verdana" w:hAnsi="Verdana"/>
          <w:color w:val="auto"/>
        </w:rPr>
        <w:t xml:space="preserve">ci i sposobu ich usytuowania w terenie. </w:t>
      </w:r>
    </w:p>
    <w:p w14:paraId="71506B8F" w14:textId="77777777" w:rsidR="00C65EEE" w:rsidRPr="00FB6013" w:rsidRDefault="00C65EEE" w:rsidP="00893341">
      <w:pPr>
        <w:pStyle w:val="Tekstpodstawowy"/>
        <w:spacing w:line="260" w:lineRule="atLeast"/>
        <w:rPr>
          <w:rFonts w:ascii="Verdana" w:hAnsi="Verdana"/>
          <w:color w:val="auto"/>
        </w:rPr>
      </w:pPr>
      <w:r w:rsidRPr="00FB6013">
        <w:rPr>
          <w:rFonts w:ascii="Verdana" w:hAnsi="Verdana"/>
          <w:color w:val="auto"/>
        </w:rPr>
        <w:t>Konstrukcje bramowe musz</w:t>
      </w:r>
      <w:r w:rsidRPr="00FB6013">
        <w:rPr>
          <w:rFonts w:ascii="Verdana" w:eastAsia="TimesNewRoman" w:hAnsi="Verdana"/>
          <w:color w:val="auto"/>
        </w:rPr>
        <w:t xml:space="preserve">ą </w:t>
      </w:r>
      <w:r w:rsidRPr="00FB6013">
        <w:rPr>
          <w:rFonts w:ascii="Verdana" w:hAnsi="Verdana"/>
          <w:color w:val="auto"/>
        </w:rPr>
        <w:t>mie</w:t>
      </w:r>
      <w:r w:rsidRPr="00FB6013">
        <w:rPr>
          <w:rFonts w:ascii="Verdana" w:eastAsia="TimesNewRoman" w:hAnsi="Verdana"/>
          <w:color w:val="auto"/>
        </w:rPr>
        <w:t xml:space="preserve">ć </w:t>
      </w:r>
      <w:r w:rsidRPr="00FB6013">
        <w:rPr>
          <w:rFonts w:ascii="Verdana" w:hAnsi="Verdana"/>
          <w:color w:val="auto"/>
        </w:rPr>
        <w:t>barw</w:t>
      </w:r>
      <w:r w:rsidRPr="00FB6013">
        <w:rPr>
          <w:rFonts w:ascii="Verdana" w:eastAsia="TimesNewRoman" w:hAnsi="Verdana"/>
          <w:color w:val="auto"/>
        </w:rPr>
        <w:t xml:space="preserve">ę </w:t>
      </w:r>
      <w:r w:rsidRPr="00FB6013">
        <w:rPr>
          <w:rFonts w:ascii="Verdana" w:hAnsi="Verdana"/>
          <w:color w:val="auto"/>
        </w:rPr>
        <w:t>szar</w:t>
      </w:r>
      <w:r w:rsidRPr="00FB6013">
        <w:rPr>
          <w:rFonts w:ascii="Verdana" w:eastAsia="TimesNewRoman" w:hAnsi="Verdana"/>
          <w:color w:val="auto"/>
        </w:rPr>
        <w:t xml:space="preserve">ą </w:t>
      </w:r>
      <w:r w:rsidRPr="00FB6013">
        <w:rPr>
          <w:rFonts w:ascii="Verdana" w:hAnsi="Verdana"/>
          <w:color w:val="auto"/>
        </w:rPr>
        <w:t>neutraln</w:t>
      </w:r>
      <w:r w:rsidRPr="00FB6013">
        <w:rPr>
          <w:rFonts w:ascii="Verdana" w:eastAsia="TimesNewRoman" w:hAnsi="Verdana"/>
          <w:color w:val="auto"/>
        </w:rPr>
        <w:t xml:space="preserve">ą </w:t>
      </w:r>
      <w:r w:rsidRPr="00FB6013">
        <w:rPr>
          <w:rFonts w:ascii="Verdana" w:hAnsi="Verdana"/>
          <w:color w:val="auto"/>
        </w:rPr>
        <w:t xml:space="preserve">z tym, </w:t>
      </w:r>
      <w:r w:rsidRPr="00FB6013">
        <w:rPr>
          <w:rFonts w:ascii="Verdana" w:eastAsia="TimesNewRoman" w:hAnsi="Verdana"/>
          <w:color w:val="auto"/>
        </w:rPr>
        <w:t>ż</w:t>
      </w:r>
      <w:r w:rsidRPr="00FB6013">
        <w:rPr>
          <w:rFonts w:ascii="Verdana" w:hAnsi="Verdana"/>
          <w:color w:val="auto"/>
        </w:rPr>
        <w:t>e dopuszcza si</w:t>
      </w:r>
      <w:r w:rsidRPr="00FB6013">
        <w:rPr>
          <w:rFonts w:ascii="Verdana" w:eastAsia="TimesNewRoman" w:hAnsi="Verdana"/>
          <w:color w:val="auto"/>
        </w:rPr>
        <w:t xml:space="preserve">ę </w:t>
      </w:r>
      <w:r w:rsidRPr="00FB6013">
        <w:rPr>
          <w:rFonts w:ascii="Verdana" w:hAnsi="Verdana"/>
          <w:color w:val="auto"/>
        </w:rPr>
        <w:t>barw</w:t>
      </w:r>
      <w:r w:rsidRPr="00FB6013">
        <w:rPr>
          <w:rFonts w:ascii="Verdana" w:eastAsia="TimesNewRoman" w:hAnsi="Verdana"/>
          <w:color w:val="auto"/>
        </w:rPr>
        <w:t xml:space="preserve">ę </w:t>
      </w:r>
      <w:r w:rsidRPr="00FB6013">
        <w:rPr>
          <w:rFonts w:ascii="Verdana" w:hAnsi="Verdana"/>
          <w:color w:val="auto"/>
        </w:rPr>
        <w:t>naturaln</w:t>
      </w:r>
      <w:r w:rsidRPr="00FB6013">
        <w:rPr>
          <w:rFonts w:ascii="Verdana" w:eastAsia="TimesNewRoman" w:hAnsi="Verdana"/>
          <w:color w:val="auto"/>
        </w:rPr>
        <w:t xml:space="preserve">ą </w:t>
      </w:r>
      <w:r w:rsidRPr="00FB6013">
        <w:rPr>
          <w:rFonts w:ascii="Verdana" w:hAnsi="Verdana"/>
          <w:color w:val="auto"/>
        </w:rPr>
        <w:t>pokry</w:t>
      </w:r>
      <w:r w:rsidRPr="00FB6013">
        <w:rPr>
          <w:rFonts w:ascii="Verdana" w:eastAsia="TimesNewRoman" w:hAnsi="Verdana"/>
          <w:color w:val="auto"/>
        </w:rPr>
        <w:t xml:space="preserve">ć </w:t>
      </w:r>
      <w:r w:rsidRPr="00FB6013">
        <w:rPr>
          <w:rFonts w:ascii="Verdana" w:hAnsi="Verdana"/>
          <w:color w:val="auto"/>
        </w:rPr>
        <w:t xml:space="preserve">cynkowanych. </w:t>
      </w:r>
    </w:p>
    <w:p w14:paraId="353B4895" w14:textId="77777777" w:rsidR="00893341" w:rsidRPr="00FB6013" w:rsidRDefault="00893341" w:rsidP="00893341">
      <w:pPr>
        <w:spacing w:line="260" w:lineRule="atLeast"/>
        <w:jc w:val="both"/>
        <w:rPr>
          <w:rFonts w:ascii="Verdana" w:hAnsi="Verdana"/>
          <w:sz w:val="20"/>
        </w:rPr>
      </w:pPr>
    </w:p>
    <w:p w14:paraId="3E5C4AE1" w14:textId="77777777" w:rsidR="004631E2" w:rsidRPr="00FB6013" w:rsidRDefault="004631E2" w:rsidP="00893341">
      <w:pPr>
        <w:pStyle w:val="Nagwek5"/>
        <w:spacing w:before="0" w:after="0" w:line="260" w:lineRule="atLeast"/>
        <w:jc w:val="both"/>
        <w:rPr>
          <w:rFonts w:ascii="Verdana" w:hAnsi="Verdana"/>
          <w:i w:val="0"/>
          <w:sz w:val="20"/>
          <w:szCs w:val="20"/>
        </w:rPr>
      </w:pPr>
      <w:r w:rsidRPr="00FB6013">
        <w:rPr>
          <w:rFonts w:ascii="Verdana" w:hAnsi="Verdana"/>
          <w:i w:val="0"/>
          <w:sz w:val="20"/>
          <w:szCs w:val="20"/>
        </w:rPr>
        <w:t>2.</w:t>
      </w:r>
      <w:r w:rsidR="008C0114" w:rsidRPr="00FB6013">
        <w:rPr>
          <w:rFonts w:ascii="Verdana" w:hAnsi="Verdana"/>
          <w:i w:val="0"/>
          <w:sz w:val="20"/>
          <w:szCs w:val="20"/>
        </w:rPr>
        <w:t>3</w:t>
      </w:r>
      <w:r w:rsidRPr="00FB6013">
        <w:rPr>
          <w:rFonts w:ascii="Verdana" w:hAnsi="Verdana"/>
          <w:i w:val="0"/>
          <w:sz w:val="20"/>
          <w:szCs w:val="20"/>
        </w:rPr>
        <w:t>.2. Kształtowniki</w:t>
      </w:r>
    </w:p>
    <w:p w14:paraId="75B16FE7"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powinny odpowiadać wymaganiom PN-</w:t>
      </w:r>
      <w:r w:rsidR="00EB4ABD" w:rsidRPr="00FB6013">
        <w:rPr>
          <w:rFonts w:ascii="Verdana" w:hAnsi="Verdana"/>
          <w:sz w:val="20"/>
        </w:rPr>
        <w:t>EN 10163-3</w:t>
      </w:r>
      <w:r w:rsidRPr="00FB6013">
        <w:rPr>
          <w:rFonts w:ascii="Verdana" w:hAnsi="Verdana"/>
          <w:sz w:val="20"/>
        </w:rPr>
        <w:t>.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331EECC7"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powinny być obcięte prostopadle do osi wzdłużnej kształtownika. Powierzchnia końców kształtownika nie powinna wykazywać rzadzizn, rozwarstwień, pęknięć i śladów jamy skurczowej widocznych nie uzbrojonym okiem.</w:t>
      </w:r>
    </w:p>
    <w:p w14:paraId="446E4B82"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powinny być ze stali St3W lub St4W oraz mieć własności mechaniczne według aktualnej normy uzgodnionej pomiędzy Zamawiającym i wytwórcą.</w:t>
      </w:r>
    </w:p>
    <w:p w14:paraId="5653A36D" w14:textId="77777777" w:rsidR="004631E2" w:rsidRPr="00FB6013" w:rsidRDefault="004631E2" w:rsidP="00893341">
      <w:pPr>
        <w:spacing w:line="260" w:lineRule="atLeast"/>
        <w:jc w:val="both"/>
        <w:rPr>
          <w:rFonts w:ascii="Verdana" w:hAnsi="Verdana"/>
          <w:sz w:val="20"/>
        </w:rPr>
      </w:pPr>
    </w:p>
    <w:p w14:paraId="61B16756" w14:textId="77777777" w:rsidR="00BA500F" w:rsidRPr="00FB6013" w:rsidRDefault="00BA500F" w:rsidP="00893341">
      <w:pPr>
        <w:pStyle w:val="Nagwek5"/>
        <w:spacing w:before="0" w:after="0" w:line="260" w:lineRule="atLeast"/>
        <w:jc w:val="both"/>
        <w:rPr>
          <w:rFonts w:ascii="Verdana" w:hAnsi="Verdana"/>
          <w:i w:val="0"/>
          <w:sz w:val="20"/>
          <w:szCs w:val="20"/>
        </w:rPr>
      </w:pPr>
      <w:r w:rsidRPr="00FB6013">
        <w:rPr>
          <w:rFonts w:ascii="Verdana" w:hAnsi="Verdana"/>
          <w:i w:val="0"/>
          <w:sz w:val="20"/>
          <w:szCs w:val="20"/>
        </w:rPr>
        <w:t>2.</w:t>
      </w:r>
      <w:r w:rsidR="008C0114" w:rsidRPr="00FB6013">
        <w:rPr>
          <w:rFonts w:ascii="Verdana" w:hAnsi="Verdana"/>
          <w:i w:val="0"/>
          <w:sz w:val="20"/>
          <w:szCs w:val="20"/>
        </w:rPr>
        <w:t>3</w:t>
      </w:r>
      <w:r w:rsidR="00EB4ABD" w:rsidRPr="00FB6013">
        <w:rPr>
          <w:rFonts w:ascii="Verdana" w:hAnsi="Verdana"/>
          <w:i w:val="0"/>
          <w:sz w:val="20"/>
          <w:szCs w:val="20"/>
        </w:rPr>
        <w:t>.3</w:t>
      </w:r>
      <w:r w:rsidRPr="00FB6013">
        <w:rPr>
          <w:rFonts w:ascii="Verdana" w:hAnsi="Verdana"/>
          <w:i w:val="0"/>
          <w:sz w:val="20"/>
          <w:szCs w:val="20"/>
        </w:rPr>
        <w:t>. Słupki do znaków</w:t>
      </w:r>
    </w:p>
    <w:p w14:paraId="6DD626CE"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Słupki do znaków powinny być wykonane z rur odpowiadających wymaganiom PN-H-74200, PN-</w:t>
      </w:r>
      <w:r w:rsidR="001B0F63" w:rsidRPr="00FB6013">
        <w:rPr>
          <w:rFonts w:ascii="Verdana" w:hAnsi="Verdana"/>
          <w:sz w:val="20"/>
        </w:rPr>
        <w:t xml:space="preserve">EN 10210-1, PN-EN 10210-2, PN-EN 10224 </w:t>
      </w:r>
      <w:r w:rsidRPr="00FB6013">
        <w:rPr>
          <w:rFonts w:ascii="Verdana" w:hAnsi="Verdana"/>
          <w:sz w:val="20"/>
        </w:rPr>
        <w:t xml:space="preserve"> lub innej normy zaakceptowanej przez </w:t>
      </w:r>
      <w:r w:rsidR="005C434E" w:rsidRPr="00FB6013">
        <w:rPr>
          <w:rFonts w:ascii="Verdana" w:hAnsi="Verdana"/>
          <w:sz w:val="20"/>
        </w:rPr>
        <w:t>Inżyniera/Inspektora Nadzoru</w:t>
      </w:r>
      <w:r w:rsidRPr="00FB6013">
        <w:rPr>
          <w:rFonts w:ascii="Verdana" w:hAnsi="Verdana"/>
          <w:sz w:val="20"/>
        </w:rPr>
        <w:t>.</w:t>
      </w:r>
    </w:p>
    <w:p w14:paraId="4B9BA180"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2C8F7E4C"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Końce rur powinny być obcięte równo i prostopadle do osi rury.</w:t>
      </w:r>
    </w:p>
    <w:p w14:paraId="17ECF870"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Pożądane jest, aby rury były dostarczane o długościach:</w:t>
      </w:r>
    </w:p>
    <w:p w14:paraId="79039775" w14:textId="77777777" w:rsidR="00BA500F" w:rsidRPr="00FB6013" w:rsidRDefault="00BA500F" w:rsidP="00946BF1">
      <w:pPr>
        <w:numPr>
          <w:ilvl w:val="0"/>
          <w:numId w:val="2"/>
        </w:numPr>
        <w:overflowPunct w:val="0"/>
        <w:autoSpaceDE w:val="0"/>
        <w:autoSpaceDN w:val="0"/>
        <w:adjustRightInd w:val="0"/>
        <w:spacing w:line="260" w:lineRule="atLeast"/>
        <w:ind w:left="0" w:firstLine="0"/>
        <w:jc w:val="both"/>
        <w:rPr>
          <w:rFonts w:ascii="Verdana" w:hAnsi="Verdana"/>
          <w:sz w:val="20"/>
        </w:rPr>
      </w:pPr>
      <w:r w:rsidRPr="00FB6013">
        <w:rPr>
          <w:rFonts w:ascii="Verdana" w:hAnsi="Verdana"/>
          <w:sz w:val="20"/>
        </w:rPr>
        <w:t xml:space="preserve">dokładnych, zgodnych z zamówieniem; z dopuszczalną odchyłką </w:t>
      </w:r>
      <w:r w:rsidRPr="00FB6013">
        <w:rPr>
          <w:rFonts w:ascii="Verdana" w:hAnsi="Verdana"/>
          <w:sz w:val="20"/>
        </w:rPr>
        <w:sym w:font="Symbol" w:char="00B1"/>
      </w:r>
      <w:r w:rsidRPr="00FB6013">
        <w:rPr>
          <w:rFonts w:ascii="Verdana" w:hAnsi="Verdana"/>
          <w:sz w:val="20"/>
        </w:rPr>
        <w:t xml:space="preserve"> 10 mm,</w:t>
      </w:r>
    </w:p>
    <w:p w14:paraId="19D65B3E" w14:textId="77777777" w:rsidR="00BA500F" w:rsidRPr="00FB6013" w:rsidRDefault="00BA500F" w:rsidP="00946BF1">
      <w:pPr>
        <w:numPr>
          <w:ilvl w:val="0"/>
          <w:numId w:val="2"/>
        </w:numPr>
        <w:overflowPunct w:val="0"/>
        <w:autoSpaceDE w:val="0"/>
        <w:autoSpaceDN w:val="0"/>
        <w:adjustRightInd w:val="0"/>
        <w:spacing w:line="260" w:lineRule="atLeast"/>
        <w:ind w:left="284" w:hanging="284"/>
        <w:jc w:val="both"/>
        <w:rPr>
          <w:rFonts w:ascii="Verdana" w:hAnsi="Verdana"/>
          <w:sz w:val="20"/>
        </w:rPr>
      </w:pPr>
      <w:r w:rsidRPr="00FB6013">
        <w:rPr>
          <w:rFonts w:ascii="Verdana" w:hAnsi="Verdana"/>
          <w:sz w:val="20"/>
        </w:rPr>
        <w:t>wielokrotnych w stosunku do zamówionych długości dokładnych poniżej 3 m z naddatkiem 5 mm na każde cięcie i z dopuszczalną odchyłką dla całej długości wielokrotnej, jak dla długości dokładnych.</w:t>
      </w:r>
    </w:p>
    <w:p w14:paraId="4F771730" w14:textId="77777777" w:rsidR="00BF5BAB" w:rsidRPr="00FB6013" w:rsidRDefault="00BF5BAB" w:rsidP="00BF5BAB">
      <w:pPr>
        <w:overflowPunct w:val="0"/>
        <w:autoSpaceDE w:val="0"/>
        <w:autoSpaceDN w:val="0"/>
        <w:adjustRightInd w:val="0"/>
        <w:spacing w:line="260" w:lineRule="atLeast"/>
        <w:ind w:left="284"/>
        <w:jc w:val="both"/>
        <w:rPr>
          <w:rFonts w:ascii="Verdana" w:hAnsi="Verdana"/>
          <w:sz w:val="20"/>
        </w:rPr>
      </w:pPr>
    </w:p>
    <w:p w14:paraId="26C17916"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lastRenderedPageBreak/>
        <w:t>Rury powinny być proste. Dopuszczalna miejscowa krzywizna nie powinna przekraczać 1,5 mm na 1 m długości rury.</w:t>
      </w:r>
    </w:p>
    <w:p w14:paraId="674F0300"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powinny być wykonane ze stali w gatunkach dopuszczonych przez PN-H-84023.07, lub inne normy. </w:t>
      </w:r>
    </w:p>
    <w:p w14:paraId="5D33182D"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powinny być dostarczone bez opakowania w wiązkach lub luzem względnie w opakowaniu uzgodnionym z </w:t>
      </w:r>
      <w:r w:rsidR="00A10710" w:rsidRPr="00FB6013">
        <w:rPr>
          <w:rFonts w:ascii="Verdana" w:hAnsi="Verdana"/>
          <w:sz w:val="20"/>
        </w:rPr>
        <w:t>z</w:t>
      </w:r>
      <w:r w:rsidRPr="00FB6013">
        <w:rPr>
          <w:rFonts w:ascii="Verdana" w:hAnsi="Verdana"/>
          <w:sz w:val="20"/>
        </w:rPr>
        <w:t>amawiającym. Rury powinny być cechowane indywidualnie lub na przywieszkach metalowych.</w:t>
      </w:r>
    </w:p>
    <w:p w14:paraId="0C3355E2" w14:textId="77777777" w:rsidR="00D32E4C" w:rsidRPr="00FB6013" w:rsidRDefault="00D32E4C" w:rsidP="00893341">
      <w:pPr>
        <w:spacing w:line="260" w:lineRule="atLeast"/>
        <w:jc w:val="both"/>
        <w:rPr>
          <w:rFonts w:ascii="Verdana" w:hAnsi="Verdana"/>
          <w:sz w:val="20"/>
        </w:rPr>
      </w:pPr>
      <w:r w:rsidRPr="00FB6013">
        <w:rPr>
          <w:rFonts w:ascii="Verdana" w:hAnsi="Verdana"/>
          <w:sz w:val="20"/>
        </w:rPr>
        <w:t>Należy tak dobrać średnicę rur na wykonanie słupków, aby były zdolne do utrzymania tarcz znaków spełniających wymagania podane w tabeli 1 oraz wymogi bezpieczeństwa.</w:t>
      </w:r>
    </w:p>
    <w:p w14:paraId="28728948" w14:textId="77777777" w:rsidR="00D32E4C" w:rsidRPr="00FB6013" w:rsidRDefault="00D32E4C" w:rsidP="00893341">
      <w:pPr>
        <w:spacing w:line="260" w:lineRule="atLeast"/>
        <w:jc w:val="both"/>
        <w:rPr>
          <w:rFonts w:ascii="Verdana" w:hAnsi="Verdana"/>
          <w:sz w:val="20"/>
        </w:rPr>
      </w:pPr>
      <w:r w:rsidRPr="00FB6013">
        <w:rPr>
          <w:rFonts w:ascii="Verdana" w:hAnsi="Verdana"/>
          <w:sz w:val="20"/>
        </w:rPr>
        <w:t xml:space="preserve">Dopuszcza się stosowanie profili otwartych na słupki, posiadających aprobatę techniczną </w:t>
      </w:r>
      <w:proofErr w:type="spellStart"/>
      <w:r w:rsidRPr="00FB6013">
        <w:rPr>
          <w:rFonts w:ascii="Verdana" w:hAnsi="Verdana"/>
          <w:sz w:val="20"/>
        </w:rPr>
        <w:t>IBDiM</w:t>
      </w:r>
      <w:proofErr w:type="spellEnd"/>
      <w:r w:rsidRPr="00FB6013">
        <w:rPr>
          <w:rFonts w:ascii="Verdana" w:hAnsi="Verdana"/>
          <w:sz w:val="20"/>
        </w:rPr>
        <w:t>.</w:t>
      </w:r>
    </w:p>
    <w:p w14:paraId="4D096240" w14:textId="77777777" w:rsidR="00BA500F" w:rsidRPr="00FB6013" w:rsidRDefault="00BA500F" w:rsidP="00893341">
      <w:pPr>
        <w:spacing w:line="260" w:lineRule="atLeast"/>
        <w:jc w:val="both"/>
        <w:rPr>
          <w:rFonts w:ascii="Verdana" w:hAnsi="Verdana"/>
          <w:b/>
          <w:sz w:val="20"/>
        </w:rPr>
      </w:pPr>
    </w:p>
    <w:p w14:paraId="7C0B1BF2" w14:textId="77777777" w:rsidR="000F0C27" w:rsidRPr="00FB6013" w:rsidRDefault="000F0C27"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3</w:t>
      </w:r>
      <w:r w:rsidR="00EB4ABD" w:rsidRPr="00FB6013">
        <w:rPr>
          <w:rFonts w:ascii="Verdana" w:hAnsi="Verdana"/>
          <w:b/>
          <w:sz w:val="20"/>
        </w:rPr>
        <w:t>.4</w:t>
      </w:r>
      <w:r w:rsidRPr="00FB6013">
        <w:rPr>
          <w:rFonts w:ascii="Verdana" w:hAnsi="Verdana"/>
          <w:b/>
          <w:sz w:val="20"/>
        </w:rPr>
        <w:t xml:space="preserve">. Zabezpieczenie antykorozyjne </w:t>
      </w:r>
      <w:r w:rsidR="007F276F" w:rsidRPr="00FB6013">
        <w:rPr>
          <w:rFonts w:ascii="Verdana" w:hAnsi="Verdana"/>
          <w:b/>
          <w:sz w:val="20"/>
        </w:rPr>
        <w:t xml:space="preserve">słupków, </w:t>
      </w:r>
      <w:r w:rsidRPr="00FB6013">
        <w:rPr>
          <w:rFonts w:ascii="Verdana" w:hAnsi="Verdana"/>
          <w:b/>
          <w:sz w:val="20"/>
        </w:rPr>
        <w:t>konstrukcji wsporczych i bramowych</w:t>
      </w:r>
    </w:p>
    <w:p w14:paraId="513C05EE" w14:textId="77777777" w:rsidR="000F0C27" w:rsidRPr="00FB6013" w:rsidRDefault="000F0C27" w:rsidP="00893341">
      <w:pPr>
        <w:spacing w:line="260" w:lineRule="atLeast"/>
        <w:jc w:val="both"/>
        <w:rPr>
          <w:rFonts w:ascii="Verdana" w:hAnsi="Verdana"/>
          <w:sz w:val="20"/>
        </w:rPr>
      </w:pPr>
      <w:r w:rsidRPr="00FB6013">
        <w:rPr>
          <w:rFonts w:ascii="Verdana" w:hAnsi="Verdana"/>
          <w:sz w:val="20"/>
        </w:rPr>
        <w:t>Konstrukcje wsporcze, bramowe i słupki należy zabezpieczyć antykorozyjnie przez cynkowanie metodą zanurzeniową (ogniową). Grubość powłoki antykorozyjnej wg PN-EN ISO 1461</w:t>
      </w:r>
      <w:r w:rsidR="00BF5BAB" w:rsidRPr="00FB6013">
        <w:rPr>
          <w:rFonts w:ascii="Verdana" w:hAnsi="Verdana"/>
          <w:sz w:val="20"/>
        </w:rPr>
        <w:t xml:space="preserve"> i PN-EN 10240. Minimalna grubość powłoki cynkowej powinna wynosić 60 </w:t>
      </w:r>
      <w:r w:rsidR="00BF5BAB" w:rsidRPr="00FB6013">
        <w:rPr>
          <w:rFonts w:ascii="Verdana" w:hAnsi="Verdana"/>
          <w:sz w:val="20"/>
        </w:rPr>
        <w:sym w:font="Symbol" w:char="F06D"/>
      </w:r>
      <w:r w:rsidR="00BF5BAB" w:rsidRPr="00FB6013">
        <w:rPr>
          <w:rFonts w:ascii="Verdana" w:hAnsi="Verdana"/>
          <w:sz w:val="20"/>
        </w:rPr>
        <w:t>m.</w:t>
      </w:r>
    </w:p>
    <w:p w14:paraId="06BC4E69" w14:textId="77777777" w:rsidR="000F0C27" w:rsidRPr="00FB6013" w:rsidRDefault="000F0C27" w:rsidP="00893341">
      <w:pPr>
        <w:pStyle w:val="Tekstpodstawowy2"/>
        <w:spacing w:line="260" w:lineRule="atLeast"/>
        <w:rPr>
          <w:rFonts w:ascii="Verdana" w:hAnsi="Verdana"/>
        </w:rPr>
      </w:pPr>
      <w:r w:rsidRPr="00FB6013">
        <w:rPr>
          <w:rFonts w:ascii="Verdana" w:hAnsi="Verdana"/>
        </w:rPr>
        <w:t xml:space="preserve">Ubytki powłoki i uszkodzenia podczas montażu, nie dyskwalifikujące elementów, należy naprawiać na budowie przez cynkowanie natryskowe wg </w:t>
      </w:r>
      <w:proofErr w:type="spellStart"/>
      <w:r w:rsidR="005C434E" w:rsidRPr="00FB6013">
        <w:rPr>
          <w:rFonts w:ascii="Verdana" w:hAnsi="Verdana"/>
        </w:rPr>
        <w:t>STWiORB</w:t>
      </w:r>
      <w:proofErr w:type="spellEnd"/>
      <w:r w:rsidRPr="00FB6013">
        <w:rPr>
          <w:rFonts w:ascii="Verdana" w:hAnsi="Verdana"/>
        </w:rPr>
        <w:t xml:space="preserve"> M.14.02.02 lub malowanie zestawem farb wysokocynkowych z dużą zawartością części stałych.</w:t>
      </w:r>
    </w:p>
    <w:p w14:paraId="0118C88C" w14:textId="77777777" w:rsidR="00C365A8" w:rsidRPr="00FB6013" w:rsidRDefault="00C365A8" w:rsidP="00893341">
      <w:pPr>
        <w:pStyle w:val="Nagwek2"/>
        <w:spacing w:before="0" w:after="0" w:line="260" w:lineRule="atLeast"/>
        <w:ind w:left="0" w:firstLine="0"/>
        <w:rPr>
          <w:rFonts w:ascii="Verdana" w:hAnsi="Verdana"/>
          <w:sz w:val="20"/>
        </w:rPr>
      </w:pPr>
    </w:p>
    <w:p w14:paraId="2ED25164"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4</w:t>
      </w:r>
      <w:r w:rsidRPr="00FB6013">
        <w:rPr>
          <w:rFonts w:ascii="Verdana" w:hAnsi="Verdana"/>
          <w:b/>
          <w:sz w:val="20"/>
        </w:rPr>
        <w:t>. Prefabrykaty betonowe - fundamentowanie</w:t>
      </w:r>
      <w:r w:rsidR="00106FC4" w:rsidRPr="00FB6013">
        <w:rPr>
          <w:rFonts w:ascii="Verdana" w:hAnsi="Verdana"/>
          <w:b/>
          <w:sz w:val="20"/>
        </w:rPr>
        <w:t xml:space="preserve"> </w:t>
      </w:r>
    </w:p>
    <w:p w14:paraId="55893B73" w14:textId="77777777" w:rsidR="00BA500F" w:rsidRPr="00FB6013" w:rsidRDefault="00BA500F" w:rsidP="00893341">
      <w:pPr>
        <w:numPr>
          <w:ilvl w:val="12"/>
          <w:numId w:val="0"/>
        </w:numPr>
        <w:spacing w:line="260" w:lineRule="atLeast"/>
        <w:jc w:val="both"/>
        <w:rPr>
          <w:rFonts w:ascii="Verdana" w:hAnsi="Verdana"/>
          <w:sz w:val="20"/>
        </w:rPr>
      </w:pPr>
      <w:r w:rsidRPr="00FB6013">
        <w:rPr>
          <w:rFonts w:ascii="Verdana" w:hAnsi="Verdana"/>
          <w:sz w:val="20"/>
        </w:rPr>
        <w:t>Fundamenty dla zamocowania konstrukcji wsporczych znaków mogą być wykonywane jako:</w:t>
      </w:r>
    </w:p>
    <w:p w14:paraId="0CBA931E"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prefabrykaty betonowe,</w:t>
      </w:r>
    </w:p>
    <w:p w14:paraId="6CAAAA15"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 betonu wykonywanego „na mokro”,</w:t>
      </w:r>
    </w:p>
    <w:p w14:paraId="6A4BCCB4"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 betonu zbrojonego,</w:t>
      </w:r>
    </w:p>
    <w:p w14:paraId="78F916F0"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inne rozwiązania zaakceptowane przez </w:t>
      </w:r>
      <w:r w:rsidR="005C434E" w:rsidRPr="00FB6013">
        <w:rPr>
          <w:rFonts w:ascii="Verdana" w:hAnsi="Verdana"/>
          <w:sz w:val="20"/>
        </w:rPr>
        <w:t>Inżyniera/Inspektora Nadzoru</w:t>
      </w:r>
      <w:r w:rsidRPr="00FB6013">
        <w:rPr>
          <w:rFonts w:ascii="Verdana" w:hAnsi="Verdana"/>
          <w:sz w:val="20"/>
        </w:rPr>
        <w:t>.</w:t>
      </w:r>
    </w:p>
    <w:p w14:paraId="06F1F791" w14:textId="77777777" w:rsidR="00BA500F" w:rsidRPr="00FB6013" w:rsidRDefault="00BA500F" w:rsidP="00893341">
      <w:pPr>
        <w:pStyle w:val="Tekstpodstawowy2"/>
        <w:spacing w:line="260" w:lineRule="atLeast"/>
        <w:rPr>
          <w:rFonts w:ascii="Verdana" w:hAnsi="Verdana"/>
          <w:spacing w:val="0"/>
        </w:rPr>
      </w:pPr>
      <w:r w:rsidRPr="00FB6013">
        <w:rPr>
          <w:rFonts w:ascii="Verdana" w:hAnsi="Verdana"/>
        </w:rPr>
        <w:t>Dla fundamentów należy opracować dokumentację techniczną zgodną z obowiązującymi przepisami</w:t>
      </w:r>
      <w:r w:rsidRPr="00FB6013">
        <w:rPr>
          <w:rFonts w:ascii="Verdana" w:hAnsi="Verdana"/>
          <w:spacing w:val="0"/>
        </w:rPr>
        <w:t xml:space="preserve">. </w:t>
      </w:r>
    </w:p>
    <w:p w14:paraId="0BB32B41" w14:textId="77777777" w:rsidR="00BA500F" w:rsidRPr="00FB6013" w:rsidRDefault="00BA500F" w:rsidP="00893341">
      <w:pPr>
        <w:pStyle w:val="Tekstpodstawowy2"/>
        <w:spacing w:line="260" w:lineRule="atLeast"/>
        <w:rPr>
          <w:rFonts w:ascii="Verdana" w:hAnsi="Verdana"/>
          <w:spacing w:val="0"/>
        </w:rPr>
      </w:pPr>
      <w:r w:rsidRPr="00FB6013">
        <w:rPr>
          <w:rFonts w:ascii="Verdana" w:hAnsi="Verdana"/>
          <w:spacing w:val="0"/>
        </w:rPr>
        <w:t>Fundamenty pod konstrukcje wsporcze oznakowania kierunkowego zostaną wykonane z betonu zbrojonego klasy nie mniejszej niż C16/20 wg PN-EN 206-1, a zbrojenie stalowe będzie zgodne z normą PN-</w:t>
      </w:r>
      <w:r w:rsidR="001B0F63" w:rsidRPr="00FB6013">
        <w:rPr>
          <w:rFonts w:ascii="Verdana" w:hAnsi="Verdana"/>
          <w:spacing w:val="0"/>
        </w:rPr>
        <w:t>EN 1992-1</w:t>
      </w:r>
      <w:r w:rsidRPr="00FB6013">
        <w:rPr>
          <w:rFonts w:ascii="Verdana" w:hAnsi="Verdana"/>
          <w:spacing w:val="0"/>
        </w:rPr>
        <w:t>.</w:t>
      </w:r>
    </w:p>
    <w:p w14:paraId="738F0B37" w14:textId="77777777" w:rsidR="00BA500F" w:rsidRPr="00FB6013" w:rsidRDefault="00BA500F" w:rsidP="00893341">
      <w:pPr>
        <w:suppressAutoHyphens/>
        <w:spacing w:line="260" w:lineRule="atLeast"/>
        <w:jc w:val="both"/>
        <w:rPr>
          <w:rFonts w:ascii="Verdana" w:hAnsi="Verdana"/>
          <w:sz w:val="20"/>
        </w:rPr>
      </w:pPr>
      <w:r w:rsidRPr="00FB6013">
        <w:rPr>
          <w:rFonts w:ascii="Verdana" w:hAnsi="Verdana"/>
          <w:sz w:val="20"/>
        </w:rPr>
        <w:t>Wykonanie i osadzenie kotew fundamentowych będzie zgodne z normą PN-</w:t>
      </w:r>
      <w:r w:rsidR="001B0F63" w:rsidRPr="00FB6013">
        <w:rPr>
          <w:rFonts w:ascii="Verdana" w:hAnsi="Verdana"/>
          <w:sz w:val="20"/>
        </w:rPr>
        <w:t>PN 1993-1-8</w:t>
      </w:r>
      <w:r w:rsidRPr="00FB6013">
        <w:rPr>
          <w:rFonts w:ascii="Verdana" w:hAnsi="Verdana"/>
          <w:sz w:val="20"/>
        </w:rPr>
        <w:t>. Posadowienie fundamentów powinno być wykonane na głębokości poniżej przemarzania gruntu.</w:t>
      </w:r>
    </w:p>
    <w:p w14:paraId="51AE3C6F" w14:textId="77777777" w:rsidR="00F41046" w:rsidRPr="00FB6013" w:rsidRDefault="00F41046" w:rsidP="00893341">
      <w:pPr>
        <w:suppressAutoHyphens/>
        <w:spacing w:line="260" w:lineRule="atLeast"/>
        <w:jc w:val="both"/>
        <w:rPr>
          <w:rFonts w:ascii="Verdana" w:hAnsi="Verdana"/>
          <w:b/>
          <w:spacing w:val="-3"/>
          <w:sz w:val="20"/>
        </w:rPr>
      </w:pPr>
    </w:p>
    <w:p w14:paraId="2451471E"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5</w:t>
      </w:r>
      <w:r w:rsidRPr="00FB6013">
        <w:rPr>
          <w:rFonts w:ascii="Verdana" w:hAnsi="Verdana"/>
          <w:b/>
          <w:sz w:val="20"/>
        </w:rPr>
        <w:t>. Materiały do montażu znaków</w:t>
      </w:r>
    </w:p>
    <w:p w14:paraId="5D2206BD"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Wszelkie materiały zastosowane przez Wykonawcę do łączenia i mocowania znaków do konstrukcji wsporczych będą zabezpieczone przed korozją co najmniej metodą ocynkowania ogniowego. Elementy łączeniowe w postaci śrub, nakrętek i podkładek sprężystych będą pokryte powłokami antykorozyjnymi o klasie odpowiadającej stali kwasoodpornej.</w:t>
      </w:r>
    </w:p>
    <w:p w14:paraId="7D696D61" w14:textId="77777777" w:rsidR="00F41046" w:rsidRPr="00FB6013" w:rsidRDefault="00F41046" w:rsidP="00893341">
      <w:pPr>
        <w:suppressAutoHyphens/>
        <w:spacing w:line="260" w:lineRule="atLeast"/>
        <w:jc w:val="both"/>
        <w:rPr>
          <w:rFonts w:ascii="Verdana" w:hAnsi="Verdana"/>
          <w:spacing w:val="-3"/>
          <w:sz w:val="20"/>
        </w:rPr>
      </w:pPr>
    </w:p>
    <w:p w14:paraId="50961195"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6</w:t>
      </w:r>
      <w:r w:rsidRPr="00FB6013">
        <w:rPr>
          <w:rFonts w:ascii="Verdana" w:hAnsi="Verdana"/>
          <w:b/>
          <w:sz w:val="20"/>
        </w:rPr>
        <w:t>. Materiały do wykonania lic tarcz znaków</w:t>
      </w:r>
      <w:r w:rsidRPr="00FB6013">
        <w:rPr>
          <w:rFonts w:ascii="Verdana" w:hAnsi="Verdana"/>
          <w:b/>
          <w:sz w:val="20"/>
        </w:rPr>
        <w:tab/>
      </w:r>
    </w:p>
    <w:p w14:paraId="282D57F9" w14:textId="77777777" w:rsidR="007F276F" w:rsidRPr="00FB6013" w:rsidRDefault="007F276F" w:rsidP="00893341">
      <w:pPr>
        <w:widowControl w:val="0"/>
        <w:overflowPunct w:val="0"/>
        <w:autoSpaceDE w:val="0"/>
        <w:autoSpaceDN w:val="0"/>
        <w:adjustRightInd w:val="0"/>
        <w:spacing w:line="260" w:lineRule="atLeast"/>
        <w:jc w:val="both"/>
        <w:rPr>
          <w:rFonts w:ascii="Verdana" w:hAnsi="Verdana"/>
          <w:sz w:val="20"/>
        </w:rPr>
      </w:pPr>
      <w:r w:rsidRPr="00FB6013">
        <w:rPr>
          <w:rFonts w:ascii="Verdana" w:hAnsi="Verdana"/>
          <w:sz w:val="20"/>
        </w:rPr>
        <w:t>Lico znaku powinno być wykonane z:</w:t>
      </w:r>
    </w:p>
    <w:p w14:paraId="6E94B2F0"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samoprzylepnej folii odblaskowej o właściwościach fotometrycznych i kolorymetrycznych typu 1, typu 2 (folia z kulkami szklanymi lub pryzmatyczna) lub typu 3 (folia pryzmatyczna) potwierdzonych uzyskanymi aprobatami technicznymi dla poszczególnych typów folii,</w:t>
      </w:r>
    </w:p>
    <w:p w14:paraId="59A185F7"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249D3A69"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dopuszcza się wycinanie kształtów z folii 2 i 3 typu pod warunkiem zabezpieczenia ich krawędzi lakierem zalecanym przez producenta folii,</w:t>
      </w:r>
    </w:p>
    <w:p w14:paraId="3ED69447" w14:textId="77777777" w:rsidR="007F276F" w:rsidRPr="00FB6013" w:rsidRDefault="007F276F" w:rsidP="00946BF1">
      <w:pPr>
        <w:numPr>
          <w:ilvl w:val="0"/>
          <w:numId w:val="14"/>
        </w:numPr>
        <w:tabs>
          <w:tab w:val="left" w:pos="709"/>
          <w:tab w:val="center" w:pos="4536"/>
          <w:tab w:val="right" w:pos="9072"/>
        </w:tabs>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lastRenderedPageBreak/>
        <w:t>nie dopuszcza się stosowania folii o okresie trwałości poniżej 7 lat do znaków stałych,</w:t>
      </w:r>
    </w:p>
    <w:p w14:paraId="4903423B" w14:textId="77777777" w:rsidR="007F276F" w:rsidRPr="00FB6013" w:rsidRDefault="007F276F" w:rsidP="00946BF1">
      <w:pPr>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 xml:space="preserve">folie o 2-letnim i 3-letnim okresie trwałości mogą być wykorzystywane do znaków tymczasowych stosowanych do oznakowania robót drogowych, pod warunkiem posiadania aprobaty technicznej i zachowania zgodności z załącznikiem nr 1 do </w:t>
      </w:r>
      <w:r w:rsidR="0009681F" w:rsidRPr="00FB6013">
        <w:rPr>
          <w:rFonts w:ascii="Verdana" w:hAnsi="Verdana"/>
          <w:sz w:val="20"/>
        </w:rPr>
        <w:t>rozporządzenia Ministra Infrastruktury z dnia 3 lipca 2003 (Dz.U. Nr 220 z dnia 23 grudnia 2003, poz. 2181</w:t>
      </w:r>
      <w:r w:rsidR="00BF5BAB" w:rsidRPr="00FB6013">
        <w:rPr>
          <w:rFonts w:ascii="Verdana" w:hAnsi="Verdana"/>
          <w:sz w:val="20"/>
        </w:rPr>
        <w:t xml:space="preserve"> z późniejszymi zmianami</w:t>
      </w:r>
      <w:r w:rsidR="0009681F" w:rsidRPr="00FB6013">
        <w:rPr>
          <w:rFonts w:ascii="Verdana" w:hAnsi="Verdana"/>
          <w:sz w:val="20"/>
        </w:rPr>
        <w:t>)</w:t>
      </w:r>
      <w:r w:rsidRPr="00FB6013">
        <w:rPr>
          <w:rFonts w:ascii="Verdana" w:hAnsi="Verdana"/>
          <w:sz w:val="20"/>
        </w:rPr>
        <w:t>.</w:t>
      </w:r>
    </w:p>
    <w:p w14:paraId="1D10B47E" w14:textId="77777777" w:rsidR="00B435C1" w:rsidRPr="00FB6013" w:rsidRDefault="00B435C1" w:rsidP="00B435C1">
      <w:pPr>
        <w:overflowPunct w:val="0"/>
        <w:autoSpaceDE w:val="0"/>
        <w:autoSpaceDN w:val="0"/>
        <w:adjustRightInd w:val="0"/>
        <w:spacing w:line="260" w:lineRule="atLeast"/>
        <w:ind w:left="567"/>
        <w:jc w:val="both"/>
        <w:rPr>
          <w:rFonts w:ascii="Verdana" w:hAnsi="Verdana"/>
          <w:sz w:val="20"/>
        </w:rPr>
      </w:pPr>
    </w:p>
    <w:p w14:paraId="24E8FE32" w14:textId="77777777" w:rsidR="002A1CFF" w:rsidRPr="00FB6013" w:rsidRDefault="002A1CFF" w:rsidP="00893341">
      <w:pPr>
        <w:spacing w:line="260" w:lineRule="atLeast"/>
        <w:jc w:val="both"/>
        <w:rPr>
          <w:rFonts w:ascii="Verdana" w:hAnsi="Verdana"/>
          <w:sz w:val="20"/>
        </w:rPr>
      </w:pPr>
      <w:r w:rsidRPr="00FB6013">
        <w:rPr>
          <w:rFonts w:ascii="Verdana" w:hAnsi="Verdana"/>
          <w:sz w:val="20"/>
        </w:rPr>
        <w:t>Minimalna początkowa wartość współczynnika odblasku R</w:t>
      </w:r>
      <w:r w:rsidR="005C434E" w:rsidRPr="00FB6013">
        <w:rPr>
          <w:rFonts w:ascii="Verdana" w:hAnsi="Verdana"/>
          <w:sz w:val="20"/>
          <w:vertAlign w:val="subscript"/>
        </w:rPr>
        <w:t>A</w:t>
      </w:r>
      <w:r w:rsidRPr="00FB6013">
        <w:rPr>
          <w:rFonts w:ascii="Verdana" w:hAnsi="Verdana"/>
          <w:sz w:val="20"/>
        </w:rPr>
        <w:t>(cd·lx</w:t>
      </w:r>
      <w:r w:rsidRPr="00FB6013">
        <w:rPr>
          <w:rFonts w:ascii="Verdana" w:hAnsi="Verdana"/>
          <w:sz w:val="20"/>
          <w:vertAlign w:val="superscript"/>
        </w:rPr>
        <w:t>-1</w:t>
      </w:r>
      <w:r w:rsidRPr="00FB6013">
        <w:rPr>
          <w:rFonts w:ascii="Verdana" w:hAnsi="Verdana"/>
          <w:sz w:val="20"/>
        </w:rPr>
        <w:t>m</w:t>
      </w:r>
      <w:r w:rsidRPr="00FB6013">
        <w:rPr>
          <w:rFonts w:ascii="Verdana" w:hAnsi="Verdana"/>
          <w:sz w:val="20"/>
          <w:vertAlign w:val="superscript"/>
        </w:rPr>
        <w:t>-2</w:t>
      </w:r>
      <w:r w:rsidRPr="00FB6013">
        <w:rPr>
          <w:rFonts w:ascii="Verdana" w:hAnsi="Verdana"/>
          <w:sz w:val="20"/>
        </w:rPr>
        <w:t xml:space="preserve">) znaków odblaskowych, zmierzona zgodnie z procedurą zawartą w CIE No.54, używając standardowego </w:t>
      </w:r>
      <w:proofErr w:type="spellStart"/>
      <w:r w:rsidRPr="00FB6013">
        <w:rPr>
          <w:rFonts w:ascii="Verdana" w:hAnsi="Verdana"/>
          <w:sz w:val="20"/>
        </w:rPr>
        <w:t>iluminanta</w:t>
      </w:r>
      <w:proofErr w:type="spellEnd"/>
      <w:r w:rsidRPr="00FB6013">
        <w:rPr>
          <w:rFonts w:ascii="Verdana" w:hAnsi="Verdana"/>
          <w:sz w:val="20"/>
        </w:rPr>
        <w:t xml:space="preserve"> A, powinna spełniać odpowiednio wymagania podane w tablicy 2.</w:t>
      </w:r>
    </w:p>
    <w:p w14:paraId="196C9564" w14:textId="77777777" w:rsidR="002A1CFF" w:rsidRPr="00FB6013" w:rsidRDefault="002A1CFF" w:rsidP="00B435C1">
      <w:pPr>
        <w:spacing w:line="260" w:lineRule="atLeast"/>
        <w:jc w:val="both"/>
        <w:rPr>
          <w:rFonts w:ascii="Verdana" w:hAnsi="Verdana"/>
          <w:sz w:val="20"/>
        </w:rPr>
      </w:pPr>
      <w:r w:rsidRPr="00FB6013">
        <w:rPr>
          <w:rFonts w:ascii="Verdana" w:hAnsi="Verdana"/>
          <w:sz w:val="20"/>
        </w:rPr>
        <w:t xml:space="preserve">Współczynnik odblasku </w:t>
      </w:r>
      <w:r w:rsidR="005C434E" w:rsidRPr="00FB6013">
        <w:rPr>
          <w:rFonts w:ascii="Verdana" w:hAnsi="Verdana"/>
          <w:sz w:val="20"/>
        </w:rPr>
        <w:t>R</w:t>
      </w:r>
      <w:r w:rsidR="005C434E" w:rsidRPr="00FB6013">
        <w:rPr>
          <w:rFonts w:ascii="Verdana" w:hAnsi="Verdana"/>
          <w:sz w:val="20"/>
          <w:vertAlign w:val="subscript"/>
        </w:rPr>
        <w:t>A</w:t>
      </w:r>
      <w:r w:rsidRPr="00FB6013">
        <w:rPr>
          <w:rFonts w:ascii="Verdana" w:hAnsi="Verdana"/>
          <w:sz w:val="20"/>
        </w:rPr>
        <w:t xml:space="preserve"> dla wszystkich kolorów drukowanych, z wyjątkiem białego, nie powinien być mniejszy niż 70 % wartości podanych w tablicy 2 dla znaków z folią typu 1 lub typu 2, zgodnie  z publikacją CIE No 39.2. Folie odblaskowe pryzmatyczne (typ 3) powinny spełniać minimalne wymagania dla folii typu 2 lub zwiększone wymagania postawione w aprobacie technicznej dla danej folii. W przypadku oświetlenia standardowym </w:t>
      </w:r>
      <w:proofErr w:type="spellStart"/>
      <w:r w:rsidRPr="00FB6013">
        <w:rPr>
          <w:rFonts w:ascii="Verdana" w:hAnsi="Verdana"/>
          <w:sz w:val="20"/>
        </w:rPr>
        <w:t>iluminantem</w:t>
      </w:r>
      <w:proofErr w:type="spellEnd"/>
      <w:r w:rsidRPr="00FB6013">
        <w:rPr>
          <w:rFonts w:ascii="Verdana" w:hAnsi="Verdana"/>
          <w:sz w:val="20"/>
        </w:rPr>
        <w:t xml:space="preserve"> D 65 i pomiaru w geometrii 45/0 współrzędne chromatyczności i współczynnik luminancji </w:t>
      </w:r>
      <w:r w:rsidRPr="00FB6013">
        <w:rPr>
          <w:rFonts w:ascii="Verdana" w:hAnsi="Verdana"/>
          <w:sz w:val="20"/>
        </w:rPr>
        <w:sym w:font="Symbol" w:char="F062"/>
      </w:r>
      <w:r w:rsidRPr="00FB6013">
        <w:rPr>
          <w:rFonts w:ascii="Verdana" w:hAnsi="Verdana"/>
          <w:sz w:val="20"/>
        </w:rPr>
        <w:t xml:space="preserve"> powinny być zgodne z wymaganiami podanymi w tablicach 2 i 3.</w:t>
      </w:r>
    </w:p>
    <w:p w14:paraId="75ABCCE8" w14:textId="77777777" w:rsidR="002A1CFF" w:rsidRPr="00FB6013" w:rsidRDefault="002A1CFF" w:rsidP="00893341">
      <w:pPr>
        <w:pStyle w:val="Tablica"/>
        <w:tabs>
          <w:tab w:val="left" w:pos="993"/>
        </w:tabs>
        <w:spacing w:before="0" w:line="260" w:lineRule="atLeast"/>
        <w:jc w:val="both"/>
        <w:rPr>
          <w:rFonts w:ascii="Verdana" w:hAnsi="Verdana"/>
          <w:b w:val="0"/>
          <w:bCs/>
          <w:sz w:val="20"/>
        </w:rPr>
      </w:pPr>
      <w:r w:rsidRPr="00FB6013">
        <w:rPr>
          <w:rFonts w:ascii="Verdana" w:hAnsi="Verdana"/>
          <w:bCs/>
          <w:sz w:val="20"/>
        </w:rPr>
        <w:t xml:space="preserve">Tablica 2. </w:t>
      </w:r>
      <w:r w:rsidRPr="00FB6013">
        <w:rPr>
          <w:rFonts w:ascii="Verdana" w:hAnsi="Verdana"/>
          <w:bCs/>
          <w:sz w:val="20"/>
        </w:rPr>
        <w:tab/>
      </w:r>
      <w:r w:rsidRPr="00FB6013">
        <w:rPr>
          <w:rFonts w:ascii="Verdana" w:hAnsi="Verdana"/>
          <w:b w:val="0"/>
          <w:bCs/>
          <w:sz w:val="20"/>
        </w:rPr>
        <w:t xml:space="preserve">Wymagania dla </w:t>
      </w:r>
      <w:r w:rsidRPr="00FB6013">
        <w:rPr>
          <w:rFonts w:ascii="Verdana" w:hAnsi="Verdana"/>
          <w:b w:val="0"/>
          <w:sz w:val="20"/>
        </w:rPr>
        <w:t xml:space="preserve">współczynnika luminancji </w:t>
      </w:r>
      <w:r w:rsidRPr="00FB6013">
        <w:rPr>
          <w:rFonts w:ascii="Verdana" w:hAnsi="Verdana"/>
          <w:b w:val="0"/>
          <w:sz w:val="20"/>
        </w:rPr>
        <w:sym w:font="Symbol" w:char="F062"/>
      </w:r>
      <w:r w:rsidRPr="00FB6013">
        <w:rPr>
          <w:rFonts w:ascii="Verdana" w:hAnsi="Verdana"/>
          <w:b w:val="0"/>
          <w:sz w:val="20"/>
        </w:rPr>
        <w:t xml:space="preserve"> i współrzędnych chromatyczności x, y oraz współczynnika odblasku </w:t>
      </w:r>
      <w:r w:rsidR="005C434E" w:rsidRPr="00FB6013">
        <w:rPr>
          <w:rFonts w:ascii="Verdana" w:hAnsi="Verdana"/>
          <w:b w:val="0"/>
          <w:sz w:val="20"/>
        </w:rPr>
        <w:t>R</w:t>
      </w:r>
      <w:r w:rsidR="005C434E" w:rsidRPr="00FB6013">
        <w:rPr>
          <w:rFonts w:ascii="Verdana" w:hAnsi="Verdana"/>
          <w:b w:val="0"/>
          <w:sz w:val="20"/>
          <w:vertAlign w:val="subscript"/>
        </w:rPr>
        <w:t>A</w:t>
      </w:r>
    </w:p>
    <w:tbl>
      <w:tblPr>
        <w:tblW w:w="8733" w:type="dxa"/>
        <w:tblCellMar>
          <w:left w:w="70" w:type="dxa"/>
          <w:right w:w="70" w:type="dxa"/>
        </w:tblCellMar>
        <w:tblLook w:val="04A0" w:firstRow="1" w:lastRow="0" w:firstColumn="1" w:lastColumn="0" w:noHBand="0" w:noVBand="1"/>
      </w:tblPr>
      <w:tblGrid>
        <w:gridCol w:w="567"/>
        <w:gridCol w:w="4181"/>
        <w:gridCol w:w="1079"/>
        <w:gridCol w:w="1417"/>
        <w:gridCol w:w="1575"/>
      </w:tblGrid>
      <w:tr w:rsidR="002A1CFF" w:rsidRPr="00FB6013" w14:paraId="06A054CE" w14:textId="77777777" w:rsidTr="007F276F">
        <w:trPr>
          <w:trHeight w:val="218"/>
          <w:tblHeader/>
        </w:trPr>
        <w:tc>
          <w:tcPr>
            <w:tcW w:w="567" w:type="dxa"/>
            <w:tcBorders>
              <w:top w:val="single" w:sz="6" w:space="0" w:color="auto"/>
              <w:left w:val="single" w:sz="6" w:space="0" w:color="auto"/>
              <w:bottom w:val="single" w:sz="6" w:space="0" w:color="auto"/>
              <w:right w:val="single" w:sz="6" w:space="0" w:color="auto"/>
            </w:tcBorders>
            <w:noWrap/>
            <w:hideMark/>
          </w:tcPr>
          <w:p w14:paraId="5AE0C73B"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Lp.</w:t>
            </w:r>
          </w:p>
        </w:tc>
        <w:tc>
          <w:tcPr>
            <w:tcW w:w="4181" w:type="dxa"/>
            <w:tcBorders>
              <w:top w:val="single" w:sz="6" w:space="0" w:color="auto"/>
              <w:left w:val="single" w:sz="6" w:space="0" w:color="auto"/>
              <w:bottom w:val="single" w:sz="6" w:space="0" w:color="auto"/>
              <w:right w:val="single" w:sz="6" w:space="0" w:color="auto"/>
            </w:tcBorders>
            <w:noWrap/>
            <w:hideMark/>
          </w:tcPr>
          <w:p w14:paraId="7C481273"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Właściwości</w:t>
            </w:r>
          </w:p>
        </w:tc>
        <w:tc>
          <w:tcPr>
            <w:tcW w:w="993" w:type="dxa"/>
            <w:tcBorders>
              <w:top w:val="single" w:sz="6" w:space="0" w:color="auto"/>
              <w:left w:val="single" w:sz="6" w:space="0" w:color="auto"/>
              <w:bottom w:val="single" w:sz="6" w:space="0" w:color="auto"/>
              <w:right w:val="single" w:sz="6" w:space="0" w:color="auto"/>
            </w:tcBorders>
            <w:noWrap/>
            <w:hideMark/>
          </w:tcPr>
          <w:p w14:paraId="73F8B4D1"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Jednostki</w:t>
            </w:r>
          </w:p>
        </w:tc>
        <w:tc>
          <w:tcPr>
            <w:tcW w:w="2992" w:type="dxa"/>
            <w:gridSpan w:val="2"/>
            <w:tcBorders>
              <w:top w:val="single" w:sz="6" w:space="0" w:color="auto"/>
              <w:left w:val="single" w:sz="6" w:space="0" w:color="auto"/>
              <w:bottom w:val="single" w:sz="6" w:space="0" w:color="auto"/>
              <w:right w:val="single" w:sz="6" w:space="0" w:color="auto"/>
            </w:tcBorders>
            <w:noWrap/>
            <w:hideMark/>
          </w:tcPr>
          <w:p w14:paraId="273DBD9F"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Wymagania</w:t>
            </w:r>
          </w:p>
        </w:tc>
      </w:tr>
      <w:tr w:rsidR="002A1CFF" w:rsidRPr="00FB6013" w14:paraId="7AA7E2D4" w14:textId="77777777" w:rsidTr="00E85EEB">
        <w:trPr>
          <w:trHeight w:val="2221"/>
        </w:trPr>
        <w:tc>
          <w:tcPr>
            <w:tcW w:w="567" w:type="dxa"/>
            <w:tcBorders>
              <w:top w:val="single" w:sz="6" w:space="0" w:color="auto"/>
              <w:left w:val="single" w:sz="6" w:space="0" w:color="auto"/>
              <w:bottom w:val="single" w:sz="6" w:space="0" w:color="auto"/>
              <w:right w:val="single" w:sz="6" w:space="0" w:color="auto"/>
            </w:tcBorders>
            <w:noWrap/>
          </w:tcPr>
          <w:p w14:paraId="4FE226B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1</w:t>
            </w:r>
          </w:p>
          <w:p w14:paraId="31F4506A" w14:textId="77777777" w:rsidR="002A1CFF" w:rsidRPr="00FB6013" w:rsidRDefault="002A1CFF" w:rsidP="0087011F">
            <w:pPr>
              <w:rPr>
                <w:rFonts w:ascii="Verdana" w:hAnsi="Verdana"/>
                <w:sz w:val="20"/>
                <w:lang w:val="fr-FR"/>
              </w:rPr>
            </w:pPr>
          </w:p>
          <w:p w14:paraId="04BDB7BF" w14:textId="77777777" w:rsidR="002A1CFF" w:rsidRPr="00FB6013" w:rsidRDefault="002A1CFF" w:rsidP="0087011F">
            <w:pPr>
              <w:rPr>
                <w:rFonts w:ascii="Verdana" w:hAnsi="Verdana"/>
                <w:sz w:val="20"/>
                <w:lang w:val="fr-FR"/>
              </w:rPr>
            </w:pPr>
          </w:p>
          <w:p w14:paraId="7D3EC791" w14:textId="77777777" w:rsidR="002A1CFF" w:rsidRPr="00FB6013" w:rsidRDefault="002A1CFF" w:rsidP="0087011F">
            <w:pPr>
              <w:rPr>
                <w:rFonts w:ascii="Verdana" w:hAnsi="Verdana"/>
                <w:sz w:val="20"/>
                <w:lang w:val="fr-FR"/>
              </w:rPr>
            </w:pPr>
          </w:p>
          <w:p w14:paraId="6C7AF3D1" w14:textId="77777777" w:rsidR="002A1CFF" w:rsidRPr="00FB6013" w:rsidRDefault="002A1CFF" w:rsidP="0087011F">
            <w:pPr>
              <w:overflowPunct w:val="0"/>
              <w:autoSpaceDE w:val="0"/>
              <w:autoSpaceDN w:val="0"/>
              <w:adjustRightInd w:val="0"/>
              <w:jc w:val="both"/>
              <w:rPr>
                <w:rFonts w:ascii="Verdana" w:hAnsi="Verdana"/>
                <w:sz w:val="20"/>
                <w:lang w:val="fr-FR"/>
              </w:rPr>
            </w:pPr>
          </w:p>
        </w:tc>
        <w:tc>
          <w:tcPr>
            <w:tcW w:w="4181" w:type="dxa"/>
            <w:tcBorders>
              <w:top w:val="single" w:sz="6" w:space="0" w:color="auto"/>
              <w:left w:val="single" w:sz="6" w:space="0" w:color="auto"/>
              <w:bottom w:val="single" w:sz="6" w:space="0" w:color="auto"/>
              <w:right w:val="single" w:sz="6" w:space="0" w:color="auto"/>
            </w:tcBorders>
            <w:noWrap/>
            <w:hideMark/>
          </w:tcPr>
          <w:p w14:paraId="43E899BA"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Współczynnik odblasku </w:t>
            </w:r>
            <w:r w:rsidR="005C434E" w:rsidRPr="00FB6013">
              <w:rPr>
                <w:rFonts w:ascii="Verdana" w:hAnsi="Verdana" w:cs="Times New Roman"/>
                <w:sz w:val="20"/>
              </w:rPr>
              <w:t>R</w:t>
            </w:r>
            <w:r w:rsidR="005C434E" w:rsidRPr="00FB6013">
              <w:rPr>
                <w:rFonts w:ascii="Verdana" w:hAnsi="Verdana" w:cs="Times New Roman"/>
                <w:sz w:val="20"/>
                <w:vertAlign w:val="subscript"/>
              </w:rPr>
              <w:t>A</w:t>
            </w:r>
            <w:r w:rsidRPr="00FB6013">
              <w:rPr>
                <w:rFonts w:ascii="Verdana" w:hAnsi="Verdana" w:cs="Times New Roman"/>
                <w:sz w:val="20"/>
              </w:rPr>
              <w:t xml:space="preserve"> (kąt oświetlenia 5</w:t>
            </w:r>
            <w:r w:rsidRPr="00FB6013">
              <w:rPr>
                <w:rFonts w:ascii="Verdana" w:hAnsi="Verdana" w:cs="Times New Roman"/>
                <w:sz w:val="20"/>
                <w:vertAlign w:val="superscript"/>
              </w:rPr>
              <w:t>o</w:t>
            </w:r>
            <w:r w:rsidRPr="00FB6013">
              <w:rPr>
                <w:rFonts w:ascii="Verdana" w:hAnsi="Verdana" w:cs="Times New Roman"/>
                <w:sz w:val="20"/>
              </w:rPr>
              <w:t>, kąt obserwacji 0,33</w:t>
            </w:r>
            <w:r w:rsidRPr="00FB6013">
              <w:rPr>
                <w:rFonts w:ascii="Verdana" w:hAnsi="Verdana" w:cs="Times New Roman"/>
                <w:sz w:val="20"/>
                <w:vertAlign w:val="superscript"/>
              </w:rPr>
              <w:t>o</w:t>
            </w:r>
            <w:r w:rsidRPr="00FB6013">
              <w:rPr>
                <w:rFonts w:ascii="Verdana" w:hAnsi="Verdana" w:cs="Times New Roman"/>
                <w:sz w:val="20"/>
              </w:rPr>
              <w:t>) dla folii:</w:t>
            </w:r>
          </w:p>
          <w:p w14:paraId="4D5E57B3"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białej</w:t>
            </w:r>
          </w:p>
          <w:p w14:paraId="375753C8"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żółtej</w:t>
            </w:r>
          </w:p>
          <w:p w14:paraId="2C35ECC2"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czerwonej</w:t>
            </w:r>
          </w:p>
          <w:p w14:paraId="2BC8A4CC"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 zielonej </w:t>
            </w:r>
          </w:p>
          <w:p w14:paraId="4B66E32D"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niebieskiej</w:t>
            </w:r>
          </w:p>
          <w:p w14:paraId="4526109C"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brązowej</w:t>
            </w:r>
          </w:p>
          <w:p w14:paraId="605813A7"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pomarańczowej</w:t>
            </w:r>
          </w:p>
          <w:p w14:paraId="2DF6C57C"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szarej</w:t>
            </w:r>
          </w:p>
        </w:tc>
        <w:tc>
          <w:tcPr>
            <w:tcW w:w="993" w:type="dxa"/>
            <w:tcBorders>
              <w:top w:val="single" w:sz="6" w:space="0" w:color="auto"/>
              <w:left w:val="single" w:sz="6" w:space="0" w:color="auto"/>
              <w:bottom w:val="single" w:sz="6" w:space="0" w:color="auto"/>
              <w:right w:val="single" w:sz="4" w:space="0" w:color="auto"/>
            </w:tcBorders>
            <w:noWrap/>
            <w:hideMark/>
          </w:tcPr>
          <w:p w14:paraId="6F02FB63"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cd/m</w:t>
            </w:r>
            <w:r w:rsidRPr="00FB6013">
              <w:rPr>
                <w:rFonts w:ascii="Verdana" w:hAnsi="Verdana" w:cs="Times New Roman"/>
                <w:sz w:val="20"/>
                <w:vertAlign w:val="superscript"/>
              </w:rPr>
              <w:t>2</w:t>
            </w:r>
            <w:r w:rsidRPr="00FB6013">
              <w:rPr>
                <w:rFonts w:ascii="Verdana" w:hAnsi="Verdana" w:cs="Times New Roman"/>
                <w:sz w:val="20"/>
              </w:rPr>
              <w:t>lx</w:t>
            </w:r>
          </w:p>
        </w:tc>
        <w:tc>
          <w:tcPr>
            <w:tcW w:w="1417" w:type="dxa"/>
            <w:tcBorders>
              <w:top w:val="single" w:sz="4" w:space="0" w:color="auto"/>
              <w:left w:val="single" w:sz="4" w:space="0" w:color="auto"/>
              <w:bottom w:val="single" w:sz="4" w:space="0" w:color="auto"/>
              <w:right w:val="single" w:sz="4" w:space="0" w:color="auto"/>
            </w:tcBorders>
            <w:noWrap/>
          </w:tcPr>
          <w:p w14:paraId="607300E5"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1</w:t>
            </w:r>
          </w:p>
          <w:p w14:paraId="36F63BD1" w14:textId="77777777" w:rsidR="002A1CFF" w:rsidRPr="00FB6013" w:rsidRDefault="002A1CFF" w:rsidP="0087011F">
            <w:pPr>
              <w:pStyle w:val="Teksttablicy"/>
              <w:rPr>
                <w:rFonts w:ascii="Verdana" w:hAnsi="Verdana" w:cs="Times New Roman"/>
                <w:sz w:val="20"/>
              </w:rPr>
            </w:pPr>
          </w:p>
          <w:p w14:paraId="1F61869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50</w:t>
            </w:r>
          </w:p>
          <w:p w14:paraId="7B75E5A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35</w:t>
            </w:r>
          </w:p>
          <w:p w14:paraId="74F8802C"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10</w:t>
            </w:r>
          </w:p>
          <w:p w14:paraId="7C5A1AE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7</w:t>
            </w:r>
          </w:p>
          <w:p w14:paraId="27C6368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w:t>
            </w:r>
          </w:p>
          <w:p w14:paraId="7A26BE9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0,6</w:t>
            </w:r>
          </w:p>
          <w:p w14:paraId="3B69C59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20</w:t>
            </w:r>
          </w:p>
          <w:p w14:paraId="63CE616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30</w:t>
            </w:r>
          </w:p>
        </w:tc>
        <w:tc>
          <w:tcPr>
            <w:tcW w:w="1575" w:type="dxa"/>
            <w:tcBorders>
              <w:top w:val="single" w:sz="4" w:space="0" w:color="auto"/>
              <w:left w:val="single" w:sz="4" w:space="0" w:color="auto"/>
              <w:bottom w:val="single" w:sz="4" w:space="0" w:color="auto"/>
              <w:right w:val="single" w:sz="4" w:space="0" w:color="auto"/>
            </w:tcBorders>
            <w:noWrap/>
          </w:tcPr>
          <w:p w14:paraId="7F7BE962"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2</w:t>
            </w:r>
          </w:p>
          <w:p w14:paraId="4FB5588D" w14:textId="77777777" w:rsidR="002A1CFF" w:rsidRPr="00FB6013" w:rsidRDefault="002A1CFF" w:rsidP="0087011F">
            <w:pPr>
              <w:pStyle w:val="Teksttablicy"/>
              <w:rPr>
                <w:rFonts w:ascii="Verdana" w:hAnsi="Verdana" w:cs="Times New Roman"/>
                <w:sz w:val="20"/>
              </w:rPr>
            </w:pPr>
          </w:p>
          <w:p w14:paraId="7B12EE1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180</w:t>
            </w:r>
          </w:p>
          <w:p w14:paraId="2045C706"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120</w:t>
            </w:r>
          </w:p>
          <w:p w14:paraId="2FF0E7A7"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25</w:t>
            </w:r>
          </w:p>
          <w:p w14:paraId="47F3CD8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21</w:t>
            </w:r>
          </w:p>
          <w:p w14:paraId="6F20A867"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14</w:t>
            </w:r>
          </w:p>
          <w:p w14:paraId="52E97AFE"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8</w:t>
            </w:r>
          </w:p>
          <w:p w14:paraId="62203A9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65</w:t>
            </w:r>
          </w:p>
          <w:p w14:paraId="097578CC" w14:textId="77777777" w:rsidR="002A1CFF" w:rsidRPr="00FB6013" w:rsidRDefault="002A1CFF" w:rsidP="0087011F">
            <w:pPr>
              <w:pStyle w:val="Tekstpodstawowy"/>
              <w:jc w:val="center"/>
              <w:rPr>
                <w:rFonts w:ascii="Verdana" w:hAnsi="Verdana"/>
                <w:color w:val="auto"/>
                <w:highlight w:val="yellow"/>
              </w:rPr>
            </w:pPr>
            <w:r w:rsidRPr="00FB6013">
              <w:rPr>
                <w:rFonts w:ascii="Verdana" w:hAnsi="Verdana"/>
                <w:color w:val="auto"/>
              </w:rPr>
              <w:sym w:font="Symbol" w:char="F0B3"/>
            </w:r>
            <w:r w:rsidRPr="00FB6013">
              <w:rPr>
                <w:rFonts w:ascii="Verdana" w:hAnsi="Verdana"/>
                <w:color w:val="auto"/>
              </w:rPr>
              <w:t xml:space="preserve">  90</w:t>
            </w:r>
          </w:p>
        </w:tc>
      </w:tr>
      <w:tr w:rsidR="002A1CFF" w:rsidRPr="00FB6013" w14:paraId="2DBB8D22" w14:textId="77777777" w:rsidTr="007F276F">
        <w:tc>
          <w:tcPr>
            <w:tcW w:w="567" w:type="dxa"/>
            <w:tcBorders>
              <w:top w:val="single" w:sz="6" w:space="0" w:color="auto"/>
              <w:left w:val="single" w:sz="6" w:space="0" w:color="auto"/>
              <w:bottom w:val="single" w:sz="6" w:space="0" w:color="auto"/>
              <w:right w:val="single" w:sz="6" w:space="0" w:color="auto"/>
            </w:tcBorders>
            <w:noWrap/>
            <w:hideMark/>
          </w:tcPr>
          <w:p w14:paraId="15B5CC1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2</w:t>
            </w:r>
          </w:p>
        </w:tc>
        <w:tc>
          <w:tcPr>
            <w:tcW w:w="4181" w:type="dxa"/>
            <w:tcBorders>
              <w:top w:val="single" w:sz="6" w:space="0" w:color="auto"/>
              <w:left w:val="single" w:sz="6" w:space="0" w:color="auto"/>
              <w:bottom w:val="single" w:sz="6" w:space="0" w:color="auto"/>
              <w:right w:val="single" w:sz="6" w:space="0" w:color="auto"/>
            </w:tcBorders>
            <w:noWrap/>
            <w:hideMark/>
          </w:tcPr>
          <w:p w14:paraId="7A6439FE"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Współczynnik luminancji </w:t>
            </w:r>
            <w:r w:rsidRPr="00FB6013">
              <w:rPr>
                <w:rFonts w:ascii="Verdana" w:hAnsi="Verdana" w:cs="Times New Roman"/>
                <w:sz w:val="20"/>
              </w:rPr>
              <w:sym w:font="Symbol" w:char="F062"/>
            </w:r>
            <w:r w:rsidRPr="00FB6013">
              <w:rPr>
                <w:rFonts w:ascii="Verdana" w:hAnsi="Verdana" w:cs="Times New Roman"/>
                <w:sz w:val="20"/>
              </w:rPr>
              <w:t xml:space="preserve"> i współrzędne chromatyczności x, y *) dla folii:</w:t>
            </w:r>
          </w:p>
          <w:p w14:paraId="7211ADB9"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białej</w:t>
            </w:r>
          </w:p>
          <w:p w14:paraId="2B427424"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żółtej</w:t>
            </w:r>
          </w:p>
          <w:p w14:paraId="2F6E4C24"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czerwonej</w:t>
            </w:r>
          </w:p>
          <w:p w14:paraId="356BCA5C"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 zielonej </w:t>
            </w:r>
          </w:p>
          <w:p w14:paraId="033EF7A1"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niebieskiej</w:t>
            </w:r>
          </w:p>
          <w:p w14:paraId="21AE848D" w14:textId="77777777" w:rsidR="002A1CFF" w:rsidRPr="00FB6013" w:rsidRDefault="002A1CFF" w:rsidP="0087011F">
            <w:pPr>
              <w:pStyle w:val="Wypunktowanie"/>
              <w:rPr>
                <w:rFonts w:ascii="Verdana" w:hAnsi="Verdana"/>
                <w:sz w:val="20"/>
              </w:rPr>
            </w:pPr>
            <w:r w:rsidRPr="00FB6013">
              <w:rPr>
                <w:rFonts w:ascii="Verdana" w:hAnsi="Verdana"/>
                <w:sz w:val="20"/>
              </w:rPr>
              <w:t>- brązowej</w:t>
            </w:r>
          </w:p>
          <w:p w14:paraId="3F1FDD62" w14:textId="77777777" w:rsidR="002A1CFF" w:rsidRPr="00FB6013" w:rsidRDefault="002A1CFF" w:rsidP="0087011F">
            <w:pPr>
              <w:pStyle w:val="Wypunktowanie"/>
              <w:rPr>
                <w:rFonts w:ascii="Verdana" w:hAnsi="Verdana"/>
                <w:sz w:val="20"/>
              </w:rPr>
            </w:pPr>
            <w:r w:rsidRPr="00FB6013">
              <w:rPr>
                <w:rFonts w:ascii="Verdana" w:hAnsi="Verdana"/>
                <w:sz w:val="20"/>
              </w:rPr>
              <w:t>- pomarańczowej</w:t>
            </w:r>
          </w:p>
          <w:p w14:paraId="447CC002" w14:textId="77777777" w:rsidR="002A1CFF" w:rsidRPr="00FB6013" w:rsidRDefault="002A1CFF" w:rsidP="0087011F">
            <w:pPr>
              <w:pStyle w:val="Wypunktowanie"/>
              <w:rPr>
                <w:rFonts w:ascii="Verdana" w:hAnsi="Verdana"/>
                <w:sz w:val="20"/>
              </w:rPr>
            </w:pPr>
            <w:r w:rsidRPr="00FB6013">
              <w:rPr>
                <w:rFonts w:ascii="Verdana" w:hAnsi="Verdana"/>
                <w:sz w:val="20"/>
              </w:rPr>
              <w:t>- szarej</w:t>
            </w:r>
          </w:p>
        </w:tc>
        <w:tc>
          <w:tcPr>
            <w:tcW w:w="993" w:type="dxa"/>
            <w:tcBorders>
              <w:top w:val="single" w:sz="6" w:space="0" w:color="auto"/>
              <w:left w:val="single" w:sz="6" w:space="0" w:color="auto"/>
              <w:bottom w:val="single" w:sz="6" w:space="0" w:color="auto"/>
              <w:right w:val="single" w:sz="4" w:space="0" w:color="auto"/>
            </w:tcBorders>
            <w:noWrap/>
            <w:hideMark/>
          </w:tcPr>
          <w:p w14:paraId="00DEEA8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w:t>
            </w:r>
          </w:p>
        </w:tc>
        <w:tc>
          <w:tcPr>
            <w:tcW w:w="1417" w:type="dxa"/>
            <w:tcBorders>
              <w:top w:val="single" w:sz="4" w:space="0" w:color="auto"/>
              <w:left w:val="single" w:sz="4" w:space="0" w:color="auto"/>
              <w:bottom w:val="single" w:sz="4" w:space="0" w:color="auto"/>
              <w:right w:val="single" w:sz="4" w:space="0" w:color="auto"/>
            </w:tcBorders>
            <w:noWrap/>
          </w:tcPr>
          <w:p w14:paraId="02D8737F"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1</w:t>
            </w:r>
          </w:p>
          <w:p w14:paraId="44D38DEE" w14:textId="77777777" w:rsidR="002A1CFF" w:rsidRPr="00FB6013" w:rsidRDefault="002A1CFF" w:rsidP="0087011F">
            <w:pPr>
              <w:pStyle w:val="Teksttablicy"/>
              <w:rPr>
                <w:rFonts w:ascii="Verdana" w:hAnsi="Verdana" w:cs="Times New Roman"/>
                <w:sz w:val="20"/>
              </w:rPr>
            </w:pPr>
          </w:p>
          <w:p w14:paraId="02F8AAAF"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0,35</w:t>
            </w:r>
          </w:p>
          <w:p w14:paraId="18B89DD2"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0,27</w:t>
            </w:r>
          </w:p>
          <w:p w14:paraId="7D8B3523"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0,05</w:t>
            </w:r>
          </w:p>
          <w:p w14:paraId="60828B3B"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0,04</w:t>
            </w:r>
          </w:p>
          <w:p w14:paraId="0B2438AB"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0,01</w:t>
            </w:r>
          </w:p>
          <w:p w14:paraId="079EB09F"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0,09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0,03</w:t>
            </w:r>
          </w:p>
          <w:p w14:paraId="6DEA7596"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0,17</w:t>
            </w:r>
          </w:p>
          <w:p w14:paraId="56ADF3AD"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0,18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0,12</w:t>
            </w:r>
          </w:p>
        </w:tc>
        <w:tc>
          <w:tcPr>
            <w:tcW w:w="1575" w:type="dxa"/>
            <w:tcBorders>
              <w:top w:val="single" w:sz="4" w:space="0" w:color="auto"/>
              <w:left w:val="single" w:sz="4" w:space="0" w:color="auto"/>
              <w:bottom w:val="single" w:sz="4" w:space="0" w:color="auto"/>
              <w:right w:val="single" w:sz="4" w:space="0" w:color="auto"/>
            </w:tcBorders>
            <w:noWrap/>
          </w:tcPr>
          <w:p w14:paraId="6A6A1B2C"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2</w:t>
            </w:r>
          </w:p>
          <w:p w14:paraId="03A15356" w14:textId="77777777" w:rsidR="002A1CFF" w:rsidRPr="00FB6013" w:rsidRDefault="002A1CFF" w:rsidP="0087011F">
            <w:pPr>
              <w:pStyle w:val="Tekstpodstawowy"/>
              <w:rPr>
                <w:rFonts w:ascii="Verdana" w:hAnsi="Verdana"/>
                <w:color w:val="auto"/>
              </w:rPr>
            </w:pPr>
          </w:p>
          <w:p w14:paraId="5F06B06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0,27</w:t>
            </w:r>
          </w:p>
          <w:p w14:paraId="1EA9648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0,16</w:t>
            </w:r>
          </w:p>
          <w:p w14:paraId="6382B9C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0,03</w:t>
            </w:r>
          </w:p>
          <w:p w14:paraId="291EEC1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0,03</w:t>
            </w:r>
          </w:p>
          <w:p w14:paraId="22547A3D"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0,01</w:t>
            </w:r>
          </w:p>
          <w:p w14:paraId="1DE23301"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0,09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0,03</w:t>
            </w:r>
          </w:p>
          <w:p w14:paraId="09CB73B9"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0,14</w:t>
            </w:r>
          </w:p>
          <w:p w14:paraId="5D234930"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0,18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0,12</w:t>
            </w:r>
          </w:p>
        </w:tc>
      </w:tr>
      <w:tr w:rsidR="002A1CFF" w:rsidRPr="00FB6013" w14:paraId="2808E037" w14:textId="77777777" w:rsidTr="007F276F">
        <w:tc>
          <w:tcPr>
            <w:tcW w:w="8733" w:type="dxa"/>
            <w:gridSpan w:val="5"/>
            <w:tcBorders>
              <w:top w:val="single" w:sz="6" w:space="0" w:color="auto"/>
              <w:left w:val="single" w:sz="6" w:space="0" w:color="auto"/>
              <w:bottom w:val="single" w:sz="6" w:space="0" w:color="auto"/>
              <w:right w:val="single" w:sz="4" w:space="0" w:color="auto"/>
            </w:tcBorders>
            <w:noWrap/>
            <w:hideMark/>
          </w:tcPr>
          <w:p w14:paraId="0F220AE6" w14:textId="77777777" w:rsidR="002A1CFF" w:rsidRPr="00FB6013" w:rsidRDefault="002A1CFF" w:rsidP="0087011F">
            <w:pPr>
              <w:pStyle w:val="Teksttablicy"/>
              <w:jc w:val="left"/>
              <w:rPr>
                <w:rFonts w:ascii="Verdana" w:hAnsi="Verdana" w:cs="Times New Roman"/>
                <w:sz w:val="20"/>
                <w:lang w:val="pl-PL"/>
              </w:rPr>
            </w:pPr>
            <w:r w:rsidRPr="00FB6013">
              <w:rPr>
                <w:rFonts w:ascii="Verdana" w:hAnsi="Verdana" w:cs="Times New Roman"/>
                <w:bCs w:val="0"/>
                <w:sz w:val="20"/>
              </w:rPr>
              <w:t>*) współrzędne chromatyczności x, y w polu barw według tablicy 3</w:t>
            </w:r>
          </w:p>
        </w:tc>
      </w:tr>
    </w:tbl>
    <w:p w14:paraId="778E5C78" w14:textId="77777777" w:rsidR="002A1CFF" w:rsidRPr="00FB6013" w:rsidRDefault="002A1CFF" w:rsidP="002A1CFF">
      <w:pPr>
        <w:pStyle w:val="Tablica"/>
        <w:spacing w:before="0" w:line="240" w:lineRule="auto"/>
        <w:jc w:val="both"/>
        <w:rPr>
          <w:rFonts w:ascii="Verdana" w:hAnsi="Verdana"/>
          <w:b w:val="0"/>
          <w:bCs/>
          <w:sz w:val="20"/>
        </w:rPr>
      </w:pPr>
    </w:p>
    <w:p w14:paraId="2B7E542B" w14:textId="77777777" w:rsidR="002A1CFF" w:rsidRPr="00FB6013" w:rsidRDefault="002A1CFF" w:rsidP="007F276F">
      <w:pPr>
        <w:pStyle w:val="Tablica"/>
        <w:spacing w:before="0" w:after="120" w:line="240" w:lineRule="auto"/>
        <w:jc w:val="both"/>
        <w:rPr>
          <w:rFonts w:ascii="Verdana" w:hAnsi="Verdana"/>
          <w:b w:val="0"/>
          <w:bCs/>
          <w:sz w:val="20"/>
        </w:rPr>
      </w:pPr>
      <w:r w:rsidRPr="00FB6013">
        <w:rPr>
          <w:rFonts w:ascii="Verdana" w:hAnsi="Verdana"/>
          <w:b w:val="0"/>
          <w:bCs/>
          <w:sz w:val="20"/>
        </w:rPr>
        <w:t>Tablica 3. Współrzędne punktów narożnych wyznaczających pola barw</w:t>
      </w:r>
    </w:p>
    <w:tbl>
      <w:tblPr>
        <w:tblW w:w="868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90"/>
        <w:gridCol w:w="1701"/>
        <w:gridCol w:w="1559"/>
        <w:gridCol w:w="1276"/>
        <w:gridCol w:w="1842"/>
      </w:tblGrid>
      <w:tr w:rsidR="00B435C1" w:rsidRPr="00FB6013" w14:paraId="3C3C3ABF" w14:textId="77777777" w:rsidTr="00B435C1">
        <w:trPr>
          <w:cantSplit/>
          <w:trHeight w:val="528"/>
          <w:tblHeader/>
        </w:trPr>
        <w:tc>
          <w:tcPr>
            <w:tcW w:w="2303" w:type="dxa"/>
            <w:gridSpan w:val="2"/>
            <w:vMerge w:val="restart"/>
            <w:tcBorders>
              <w:top w:val="double" w:sz="4" w:space="0" w:color="auto"/>
              <w:bottom w:val="single" w:sz="4" w:space="0" w:color="auto"/>
            </w:tcBorders>
            <w:shd w:val="pct12" w:color="auto" w:fill="FFFFFF"/>
          </w:tcPr>
          <w:p w14:paraId="286FB0BE" w14:textId="77777777" w:rsidR="00B435C1" w:rsidRPr="00FB6013" w:rsidRDefault="00B435C1" w:rsidP="00B435C1">
            <w:pPr>
              <w:pStyle w:val="Teksttablicy"/>
              <w:rPr>
                <w:rFonts w:ascii="Verdana" w:hAnsi="Verdana" w:cs="Times New Roman"/>
                <w:sz w:val="20"/>
              </w:rPr>
            </w:pPr>
          </w:p>
          <w:p w14:paraId="5FDC289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Barwa folii</w:t>
            </w:r>
          </w:p>
        </w:tc>
        <w:tc>
          <w:tcPr>
            <w:tcW w:w="6378" w:type="dxa"/>
            <w:gridSpan w:val="4"/>
            <w:tcBorders>
              <w:top w:val="double" w:sz="4" w:space="0" w:color="auto"/>
              <w:bottom w:val="single" w:sz="4" w:space="0" w:color="auto"/>
            </w:tcBorders>
            <w:shd w:val="pct12" w:color="auto" w:fill="FFFFFF"/>
          </w:tcPr>
          <w:p w14:paraId="1C0CF75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Współrzędne chromatyczności punktów narożnych wyznaczających pole barwy</w:t>
            </w:r>
          </w:p>
          <w:p w14:paraId="387A05C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(źródło światła D</w:t>
            </w:r>
            <w:r w:rsidRPr="00FB6013">
              <w:rPr>
                <w:rFonts w:ascii="Verdana" w:hAnsi="Verdana" w:cs="Times New Roman"/>
                <w:sz w:val="20"/>
                <w:vertAlign w:val="subscript"/>
              </w:rPr>
              <w:t>65</w:t>
            </w:r>
            <w:r w:rsidRPr="00FB6013">
              <w:rPr>
                <w:rFonts w:ascii="Verdana" w:hAnsi="Verdana" w:cs="Times New Roman"/>
                <w:sz w:val="20"/>
              </w:rPr>
              <w:t>, geometria pomiaru 45/0 </w:t>
            </w:r>
            <w:r w:rsidRPr="00FB6013">
              <w:rPr>
                <w:rFonts w:ascii="Verdana" w:hAnsi="Verdana" w:cs="Times New Roman"/>
                <w:sz w:val="20"/>
                <w:vertAlign w:val="superscript"/>
              </w:rPr>
              <w:t>o</w:t>
            </w:r>
            <w:r w:rsidRPr="00FB6013">
              <w:rPr>
                <w:rFonts w:ascii="Verdana" w:hAnsi="Verdana" w:cs="Times New Roman"/>
                <w:sz w:val="20"/>
              </w:rPr>
              <w:t xml:space="preserve">)  </w:t>
            </w:r>
          </w:p>
        </w:tc>
      </w:tr>
      <w:tr w:rsidR="00B435C1" w:rsidRPr="00FB6013" w14:paraId="578C27EB" w14:textId="77777777" w:rsidTr="00B435C1">
        <w:trPr>
          <w:cantSplit/>
          <w:trHeight w:val="194"/>
          <w:tblHeader/>
        </w:trPr>
        <w:tc>
          <w:tcPr>
            <w:tcW w:w="2303" w:type="dxa"/>
            <w:gridSpan w:val="2"/>
            <w:vMerge/>
            <w:tcBorders>
              <w:top w:val="single" w:sz="4" w:space="0" w:color="auto"/>
              <w:bottom w:val="double" w:sz="4" w:space="0" w:color="auto"/>
            </w:tcBorders>
            <w:shd w:val="pct12" w:color="auto" w:fill="FFFFFF"/>
            <w:vAlign w:val="center"/>
          </w:tcPr>
          <w:p w14:paraId="6DA6859B" w14:textId="77777777" w:rsidR="00B435C1" w:rsidRPr="00FB6013" w:rsidRDefault="00B435C1" w:rsidP="00B435C1">
            <w:pPr>
              <w:rPr>
                <w:rFonts w:ascii="Verdana" w:hAnsi="Verdana"/>
                <w:bCs/>
                <w:sz w:val="20"/>
              </w:rPr>
            </w:pPr>
          </w:p>
        </w:tc>
        <w:tc>
          <w:tcPr>
            <w:tcW w:w="1701" w:type="dxa"/>
            <w:tcBorders>
              <w:top w:val="single" w:sz="4" w:space="0" w:color="auto"/>
              <w:bottom w:val="double" w:sz="4" w:space="0" w:color="auto"/>
            </w:tcBorders>
            <w:shd w:val="pct12" w:color="auto" w:fill="FFFFFF"/>
          </w:tcPr>
          <w:p w14:paraId="28606B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1</w:t>
            </w:r>
          </w:p>
        </w:tc>
        <w:tc>
          <w:tcPr>
            <w:tcW w:w="1559" w:type="dxa"/>
            <w:tcBorders>
              <w:top w:val="single" w:sz="4" w:space="0" w:color="auto"/>
              <w:bottom w:val="double" w:sz="4" w:space="0" w:color="auto"/>
            </w:tcBorders>
            <w:shd w:val="pct12" w:color="auto" w:fill="FFFFFF"/>
          </w:tcPr>
          <w:p w14:paraId="1606A9B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2</w:t>
            </w:r>
          </w:p>
        </w:tc>
        <w:tc>
          <w:tcPr>
            <w:tcW w:w="1276" w:type="dxa"/>
            <w:tcBorders>
              <w:top w:val="single" w:sz="4" w:space="0" w:color="auto"/>
              <w:bottom w:val="double" w:sz="4" w:space="0" w:color="auto"/>
            </w:tcBorders>
            <w:shd w:val="pct12" w:color="auto" w:fill="FFFFFF"/>
          </w:tcPr>
          <w:p w14:paraId="18A8A46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3</w:t>
            </w:r>
          </w:p>
        </w:tc>
        <w:tc>
          <w:tcPr>
            <w:tcW w:w="1842" w:type="dxa"/>
            <w:tcBorders>
              <w:top w:val="single" w:sz="4" w:space="0" w:color="auto"/>
              <w:bottom w:val="double" w:sz="4" w:space="0" w:color="auto"/>
            </w:tcBorders>
            <w:shd w:val="pct12" w:color="auto" w:fill="FFFFFF"/>
          </w:tcPr>
          <w:p w14:paraId="18B7A04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4</w:t>
            </w:r>
          </w:p>
        </w:tc>
      </w:tr>
      <w:tr w:rsidR="00B435C1" w:rsidRPr="00FB6013" w14:paraId="12383BB5" w14:textId="77777777" w:rsidTr="00B435C1">
        <w:trPr>
          <w:cantSplit/>
          <w:trHeight w:val="270"/>
        </w:trPr>
        <w:tc>
          <w:tcPr>
            <w:tcW w:w="1913" w:type="dxa"/>
            <w:vMerge w:val="restart"/>
            <w:tcBorders>
              <w:top w:val="double" w:sz="4" w:space="0" w:color="auto"/>
            </w:tcBorders>
          </w:tcPr>
          <w:p w14:paraId="36E44CB2"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Biała</w:t>
            </w:r>
          </w:p>
        </w:tc>
        <w:tc>
          <w:tcPr>
            <w:tcW w:w="390" w:type="dxa"/>
            <w:tcBorders>
              <w:top w:val="double" w:sz="4" w:space="0" w:color="auto"/>
            </w:tcBorders>
          </w:tcPr>
          <w:p w14:paraId="6F5F18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Borders>
              <w:top w:val="double" w:sz="4" w:space="0" w:color="auto"/>
            </w:tcBorders>
          </w:tcPr>
          <w:p w14:paraId="2E48B13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0,355</w:t>
            </w:r>
          </w:p>
        </w:tc>
        <w:tc>
          <w:tcPr>
            <w:tcW w:w="1559" w:type="dxa"/>
            <w:tcBorders>
              <w:top w:val="double" w:sz="4" w:space="0" w:color="auto"/>
            </w:tcBorders>
          </w:tcPr>
          <w:p w14:paraId="35C3855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0,305</w:t>
            </w:r>
          </w:p>
        </w:tc>
        <w:tc>
          <w:tcPr>
            <w:tcW w:w="1276" w:type="dxa"/>
            <w:tcBorders>
              <w:top w:val="double" w:sz="4" w:space="0" w:color="auto"/>
            </w:tcBorders>
          </w:tcPr>
          <w:p w14:paraId="28DF25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0,285</w:t>
            </w:r>
          </w:p>
        </w:tc>
        <w:tc>
          <w:tcPr>
            <w:tcW w:w="1842" w:type="dxa"/>
            <w:tcBorders>
              <w:top w:val="double" w:sz="4" w:space="0" w:color="auto"/>
            </w:tcBorders>
          </w:tcPr>
          <w:p w14:paraId="13BB444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0,335</w:t>
            </w:r>
          </w:p>
        </w:tc>
      </w:tr>
      <w:tr w:rsidR="00B435C1" w:rsidRPr="00FB6013" w14:paraId="5237DFA2" w14:textId="77777777" w:rsidTr="00B435C1">
        <w:trPr>
          <w:cantSplit/>
          <w:trHeight w:val="274"/>
        </w:trPr>
        <w:tc>
          <w:tcPr>
            <w:tcW w:w="1913" w:type="dxa"/>
            <w:vMerge/>
            <w:vAlign w:val="center"/>
          </w:tcPr>
          <w:p w14:paraId="12573A4A" w14:textId="77777777" w:rsidR="00B435C1" w:rsidRPr="00FB6013" w:rsidRDefault="00B435C1" w:rsidP="00B435C1">
            <w:pPr>
              <w:rPr>
                <w:rFonts w:ascii="Verdana" w:hAnsi="Verdana"/>
                <w:bCs/>
                <w:sz w:val="20"/>
              </w:rPr>
            </w:pPr>
          </w:p>
        </w:tc>
        <w:tc>
          <w:tcPr>
            <w:tcW w:w="390" w:type="dxa"/>
          </w:tcPr>
          <w:p w14:paraId="3763F0D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101A43C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0,355</w:t>
            </w:r>
          </w:p>
        </w:tc>
        <w:tc>
          <w:tcPr>
            <w:tcW w:w="1559" w:type="dxa"/>
          </w:tcPr>
          <w:p w14:paraId="5AA7694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0,305</w:t>
            </w:r>
          </w:p>
        </w:tc>
        <w:tc>
          <w:tcPr>
            <w:tcW w:w="1276" w:type="dxa"/>
          </w:tcPr>
          <w:p w14:paraId="637DF0C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0,325</w:t>
            </w:r>
          </w:p>
        </w:tc>
        <w:tc>
          <w:tcPr>
            <w:tcW w:w="1842" w:type="dxa"/>
          </w:tcPr>
          <w:p w14:paraId="7189E58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r>
      <w:tr w:rsidR="00B435C1" w:rsidRPr="00FB6013" w14:paraId="6EC75D2D" w14:textId="77777777" w:rsidTr="00B435C1">
        <w:trPr>
          <w:cantSplit/>
          <w:trHeight w:val="199"/>
        </w:trPr>
        <w:tc>
          <w:tcPr>
            <w:tcW w:w="1913" w:type="dxa"/>
            <w:vMerge w:val="restart"/>
          </w:tcPr>
          <w:p w14:paraId="448B3779"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Żółta typ 2 folii</w:t>
            </w:r>
          </w:p>
        </w:tc>
        <w:tc>
          <w:tcPr>
            <w:tcW w:w="390" w:type="dxa"/>
          </w:tcPr>
          <w:p w14:paraId="2BDBECD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2F1972F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0,545</w:t>
            </w:r>
          </w:p>
        </w:tc>
        <w:tc>
          <w:tcPr>
            <w:tcW w:w="1559" w:type="dxa"/>
          </w:tcPr>
          <w:p w14:paraId="7E5CEB9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0,487</w:t>
            </w:r>
          </w:p>
        </w:tc>
        <w:tc>
          <w:tcPr>
            <w:tcW w:w="1276" w:type="dxa"/>
          </w:tcPr>
          <w:p w14:paraId="4DC6C29E"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0,427</w:t>
            </w:r>
          </w:p>
        </w:tc>
        <w:tc>
          <w:tcPr>
            <w:tcW w:w="1842" w:type="dxa"/>
          </w:tcPr>
          <w:p w14:paraId="5D24FB3E"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0,465</w:t>
            </w:r>
          </w:p>
        </w:tc>
      </w:tr>
      <w:tr w:rsidR="00B435C1" w:rsidRPr="00FB6013" w14:paraId="3E904E3D" w14:textId="77777777" w:rsidTr="00B435C1">
        <w:trPr>
          <w:cantSplit/>
          <w:trHeight w:val="199"/>
        </w:trPr>
        <w:tc>
          <w:tcPr>
            <w:tcW w:w="1913" w:type="dxa"/>
            <w:vMerge/>
          </w:tcPr>
          <w:p w14:paraId="714E7783" w14:textId="77777777" w:rsidR="00B435C1" w:rsidRPr="00FB6013" w:rsidRDefault="00B435C1" w:rsidP="00B435C1">
            <w:pPr>
              <w:pStyle w:val="Teksttablicy"/>
              <w:spacing w:before="120"/>
              <w:jc w:val="left"/>
              <w:rPr>
                <w:rFonts w:ascii="Verdana" w:hAnsi="Verdana" w:cs="Times New Roman"/>
                <w:sz w:val="20"/>
              </w:rPr>
            </w:pPr>
          </w:p>
        </w:tc>
        <w:tc>
          <w:tcPr>
            <w:tcW w:w="390" w:type="dxa"/>
          </w:tcPr>
          <w:p w14:paraId="6A4BD9A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7AE96EE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0,454</w:t>
            </w:r>
          </w:p>
        </w:tc>
        <w:tc>
          <w:tcPr>
            <w:tcW w:w="1559" w:type="dxa"/>
          </w:tcPr>
          <w:p w14:paraId="685147B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0,423</w:t>
            </w:r>
          </w:p>
        </w:tc>
        <w:tc>
          <w:tcPr>
            <w:tcW w:w="1276" w:type="dxa"/>
          </w:tcPr>
          <w:p w14:paraId="113964F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0,483</w:t>
            </w:r>
          </w:p>
        </w:tc>
        <w:tc>
          <w:tcPr>
            <w:tcW w:w="1842" w:type="dxa"/>
          </w:tcPr>
          <w:p w14:paraId="61E2382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0,534</w:t>
            </w:r>
          </w:p>
        </w:tc>
      </w:tr>
      <w:tr w:rsidR="00B435C1" w:rsidRPr="00FB6013" w14:paraId="37C0462A" w14:textId="77777777" w:rsidTr="00B435C1">
        <w:trPr>
          <w:cantSplit/>
          <w:trHeight w:val="182"/>
        </w:trPr>
        <w:tc>
          <w:tcPr>
            <w:tcW w:w="1913" w:type="dxa"/>
            <w:vMerge w:val="restart"/>
          </w:tcPr>
          <w:p w14:paraId="4116447D"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Czerwona</w:t>
            </w:r>
          </w:p>
        </w:tc>
        <w:tc>
          <w:tcPr>
            <w:tcW w:w="390" w:type="dxa"/>
          </w:tcPr>
          <w:p w14:paraId="0E4E50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6D70E18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0,735</w:t>
            </w:r>
          </w:p>
        </w:tc>
        <w:tc>
          <w:tcPr>
            <w:tcW w:w="1559" w:type="dxa"/>
          </w:tcPr>
          <w:p w14:paraId="1E8805A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0,674</w:t>
            </w:r>
          </w:p>
        </w:tc>
        <w:tc>
          <w:tcPr>
            <w:tcW w:w="1276" w:type="dxa"/>
          </w:tcPr>
          <w:p w14:paraId="634CBD6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0,569</w:t>
            </w:r>
          </w:p>
        </w:tc>
        <w:tc>
          <w:tcPr>
            <w:tcW w:w="1842" w:type="dxa"/>
          </w:tcPr>
          <w:p w14:paraId="120A7F3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0,655</w:t>
            </w:r>
          </w:p>
        </w:tc>
      </w:tr>
      <w:tr w:rsidR="00B435C1" w:rsidRPr="00FB6013" w14:paraId="2540EC44" w14:textId="77777777" w:rsidTr="00B435C1">
        <w:trPr>
          <w:cantSplit/>
          <w:trHeight w:val="214"/>
        </w:trPr>
        <w:tc>
          <w:tcPr>
            <w:tcW w:w="1913" w:type="dxa"/>
            <w:vMerge/>
            <w:vAlign w:val="center"/>
          </w:tcPr>
          <w:p w14:paraId="66508E86" w14:textId="77777777" w:rsidR="00B435C1" w:rsidRPr="00FB6013" w:rsidRDefault="00B435C1" w:rsidP="00B435C1">
            <w:pPr>
              <w:rPr>
                <w:rFonts w:ascii="Verdana" w:hAnsi="Verdana"/>
                <w:bCs/>
                <w:sz w:val="20"/>
              </w:rPr>
            </w:pPr>
          </w:p>
        </w:tc>
        <w:tc>
          <w:tcPr>
            <w:tcW w:w="390" w:type="dxa"/>
          </w:tcPr>
          <w:p w14:paraId="3B789FA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1D91452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0,265</w:t>
            </w:r>
          </w:p>
        </w:tc>
        <w:tc>
          <w:tcPr>
            <w:tcW w:w="1559" w:type="dxa"/>
          </w:tcPr>
          <w:p w14:paraId="691786B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0,236</w:t>
            </w:r>
          </w:p>
        </w:tc>
        <w:tc>
          <w:tcPr>
            <w:tcW w:w="1276" w:type="dxa"/>
          </w:tcPr>
          <w:p w14:paraId="4698239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0,341</w:t>
            </w:r>
          </w:p>
        </w:tc>
        <w:tc>
          <w:tcPr>
            <w:tcW w:w="1842" w:type="dxa"/>
          </w:tcPr>
          <w:p w14:paraId="559A8DD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0,345</w:t>
            </w:r>
          </w:p>
        </w:tc>
      </w:tr>
      <w:tr w:rsidR="00B435C1" w:rsidRPr="00FB6013" w14:paraId="412C50B3" w14:textId="77777777" w:rsidTr="00B435C1">
        <w:trPr>
          <w:cantSplit/>
          <w:trHeight w:val="254"/>
        </w:trPr>
        <w:tc>
          <w:tcPr>
            <w:tcW w:w="1913" w:type="dxa"/>
            <w:vMerge w:val="restart"/>
          </w:tcPr>
          <w:p w14:paraId="46B4C126"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Niebieska</w:t>
            </w:r>
          </w:p>
        </w:tc>
        <w:tc>
          <w:tcPr>
            <w:tcW w:w="390" w:type="dxa"/>
          </w:tcPr>
          <w:p w14:paraId="1F629D7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254046E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0,078</w:t>
            </w:r>
          </w:p>
        </w:tc>
        <w:tc>
          <w:tcPr>
            <w:tcW w:w="1559" w:type="dxa"/>
          </w:tcPr>
          <w:p w14:paraId="2DEC25B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0,150</w:t>
            </w:r>
          </w:p>
        </w:tc>
        <w:tc>
          <w:tcPr>
            <w:tcW w:w="1276" w:type="dxa"/>
          </w:tcPr>
          <w:p w14:paraId="576FC09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0,210</w:t>
            </w:r>
          </w:p>
        </w:tc>
        <w:tc>
          <w:tcPr>
            <w:tcW w:w="1842" w:type="dxa"/>
          </w:tcPr>
          <w:p w14:paraId="753D066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0,137</w:t>
            </w:r>
          </w:p>
        </w:tc>
      </w:tr>
      <w:tr w:rsidR="00B435C1" w:rsidRPr="00FB6013" w14:paraId="3161A306" w14:textId="77777777" w:rsidTr="00B435C1">
        <w:trPr>
          <w:cantSplit/>
          <w:trHeight w:val="144"/>
        </w:trPr>
        <w:tc>
          <w:tcPr>
            <w:tcW w:w="1913" w:type="dxa"/>
            <w:vMerge/>
            <w:vAlign w:val="center"/>
          </w:tcPr>
          <w:p w14:paraId="5C20B96B" w14:textId="77777777" w:rsidR="00B435C1" w:rsidRPr="00FB6013" w:rsidRDefault="00B435C1" w:rsidP="00B435C1">
            <w:pPr>
              <w:rPr>
                <w:rFonts w:ascii="Verdana" w:hAnsi="Verdana"/>
                <w:bCs/>
                <w:sz w:val="20"/>
              </w:rPr>
            </w:pPr>
          </w:p>
        </w:tc>
        <w:tc>
          <w:tcPr>
            <w:tcW w:w="390" w:type="dxa"/>
          </w:tcPr>
          <w:p w14:paraId="6E76284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45F3B63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0,171</w:t>
            </w:r>
          </w:p>
        </w:tc>
        <w:tc>
          <w:tcPr>
            <w:tcW w:w="1559" w:type="dxa"/>
          </w:tcPr>
          <w:p w14:paraId="31A1F2A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0,220</w:t>
            </w:r>
          </w:p>
        </w:tc>
        <w:tc>
          <w:tcPr>
            <w:tcW w:w="1276" w:type="dxa"/>
          </w:tcPr>
          <w:p w14:paraId="2CE7FED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0,160</w:t>
            </w:r>
          </w:p>
        </w:tc>
        <w:tc>
          <w:tcPr>
            <w:tcW w:w="1842" w:type="dxa"/>
          </w:tcPr>
          <w:p w14:paraId="5B283AB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0,038</w:t>
            </w:r>
          </w:p>
        </w:tc>
      </w:tr>
      <w:tr w:rsidR="00B435C1" w:rsidRPr="00FB6013" w14:paraId="13867EAC" w14:textId="77777777" w:rsidTr="00B435C1">
        <w:trPr>
          <w:cantSplit/>
          <w:trHeight w:val="213"/>
        </w:trPr>
        <w:tc>
          <w:tcPr>
            <w:tcW w:w="1913" w:type="dxa"/>
            <w:vMerge w:val="restart"/>
          </w:tcPr>
          <w:p w14:paraId="09B7F287"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Zielona</w:t>
            </w:r>
          </w:p>
        </w:tc>
        <w:tc>
          <w:tcPr>
            <w:tcW w:w="390" w:type="dxa"/>
          </w:tcPr>
          <w:p w14:paraId="70DFD43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55DE5F5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0,007</w:t>
            </w:r>
          </w:p>
        </w:tc>
        <w:tc>
          <w:tcPr>
            <w:tcW w:w="1559" w:type="dxa"/>
          </w:tcPr>
          <w:p w14:paraId="4EFD2A9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0,248</w:t>
            </w:r>
          </w:p>
        </w:tc>
        <w:tc>
          <w:tcPr>
            <w:tcW w:w="1276" w:type="dxa"/>
          </w:tcPr>
          <w:p w14:paraId="6158628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0,177</w:t>
            </w:r>
          </w:p>
        </w:tc>
        <w:tc>
          <w:tcPr>
            <w:tcW w:w="1842" w:type="dxa"/>
          </w:tcPr>
          <w:p w14:paraId="16C80C2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0,026</w:t>
            </w:r>
          </w:p>
        </w:tc>
      </w:tr>
      <w:tr w:rsidR="00B435C1" w:rsidRPr="00FB6013" w14:paraId="0C33BFAD" w14:textId="77777777" w:rsidTr="00B435C1">
        <w:trPr>
          <w:cantSplit/>
          <w:trHeight w:val="230"/>
        </w:trPr>
        <w:tc>
          <w:tcPr>
            <w:tcW w:w="1913" w:type="dxa"/>
            <w:vMerge/>
            <w:vAlign w:val="center"/>
          </w:tcPr>
          <w:p w14:paraId="29B64BCD" w14:textId="77777777" w:rsidR="00B435C1" w:rsidRPr="00FB6013" w:rsidRDefault="00B435C1" w:rsidP="00B435C1">
            <w:pPr>
              <w:rPr>
                <w:rFonts w:ascii="Verdana" w:hAnsi="Verdana"/>
                <w:bCs/>
                <w:sz w:val="20"/>
              </w:rPr>
            </w:pPr>
          </w:p>
        </w:tc>
        <w:tc>
          <w:tcPr>
            <w:tcW w:w="390" w:type="dxa"/>
          </w:tcPr>
          <w:p w14:paraId="5186BD9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3924BDB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0,703</w:t>
            </w:r>
          </w:p>
        </w:tc>
        <w:tc>
          <w:tcPr>
            <w:tcW w:w="1559" w:type="dxa"/>
          </w:tcPr>
          <w:p w14:paraId="51902B7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0,409</w:t>
            </w:r>
          </w:p>
        </w:tc>
        <w:tc>
          <w:tcPr>
            <w:tcW w:w="1276" w:type="dxa"/>
          </w:tcPr>
          <w:p w14:paraId="22DF6C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0,362</w:t>
            </w:r>
          </w:p>
        </w:tc>
        <w:tc>
          <w:tcPr>
            <w:tcW w:w="1842" w:type="dxa"/>
          </w:tcPr>
          <w:p w14:paraId="705F1EF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0,399</w:t>
            </w:r>
          </w:p>
        </w:tc>
      </w:tr>
      <w:tr w:rsidR="00B435C1" w:rsidRPr="00FB6013" w14:paraId="3DBB4533" w14:textId="77777777" w:rsidTr="00B435C1">
        <w:trPr>
          <w:cantSplit/>
          <w:trHeight w:val="213"/>
        </w:trPr>
        <w:tc>
          <w:tcPr>
            <w:tcW w:w="1913" w:type="dxa"/>
            <w:vMerge w:val="restart"/>
          </w:tcPr>
          <w:p w14:paraId="384D1083"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Brązowa</w:t>
            </w:r>
          </w:p>
        </w:tc>
        <w:tc>
          <w:tcPr>
            <w:tcW w:w="390" w:type="dxa"/>
          </w:tcPr>
          <w:p w14:paraId="7F7F420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50163CC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0,455</w:t>
            </w:r>
          </w:p>
        </w:tc>
        <w:tc>
          <w:tcPr>
            <w:tcW w:w="1559" w:type="dxa"/>
          </w:tcPr>
          <w:p w14:paraId="002747F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0,523</w:t>
            </w:r>
          </w:p>
        </w:tc>
        <w:tc>
          <w:tcPr>
            <w:tcW w:w="1276" w:type="dxa"/>
          </w:tcPr>
          <w:p w14:paraId="7E015B4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0,479</w:t>
            </w:r>
          </w:p>
        </w:tc>
        <w:tc>
          <w:tcPr>
            <w:tcW w:w="1842" w:type="dxa"/>
          </w:tcPr>
          <w:p w14:paraId="1517664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0,558</w:t>
            </w:r>
          </w:p>
        </w:tc>
      </w:tr>
      <w:tr w:rsidR="00B435C1" w:rsidRPr="00FB6013" w14:paraId="6FDAAC0D" w14:textId="77777777" w:rsidTr="00B435C1">
        <w:trPr>
          <w:cantSplit/>
          <w:trHeight w:val="230"/>
        </w:trPr>
        <w:tc>
          <w:tcPr>
            <w:tcW w:w="1913" w:type="dxa"/>
            <w:vMerge/>
            <w:vAlign w:val="center"/>
          </w:tcPr>
          <w:p w14:paraId="545A9117" w14:textId="77777777" w:rsidR="00B435C1" w:rsidRPr="00FB6013" w:rsidRDefault="00B435C1" w:rsidP="00B435C1">
            <w:pPr>
              <w:rPr>
                <w:rFonts w:ascii="Verdana" w:hAnsi="Verdana"/>
                <w:bCs/>
                <w:sz w:val="20"/>
              </w:rPr>
            </w:pPr>
          </w:p>
        </w:tc>
        <w:tc>
          <w:tcPr>
            <w:tcW w:w="390" w:type="dxa"/>
          </w:tcPr>
          <w:p w14:paraId="317CF7D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223D072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0,397</w:t>
            </w:r>
          </w:p>
        </w:tc>
        <w:tc>
          <w:tcPr>
            <w:tcW w:w="1559" w:type="dxa"/>
          </w:tcPr>
          <w:p w14:paraId="1A48AD1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0,429</w:t>
            </w:r>
          </w:p>
        </w:tc>
        <w:tc>
          <w:tcPr>
            <w:tcW w:w="1276" w:type="dxa"/>
          </w:tcPr>
          <w:p w14:paraId="712585E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0,373</w:t>
            </w:r>
          </w:p>
        </w:tc>
        <w:tc>
          <w:tcPr>
            <w:tcW w:w="1842" w:type="dxa"/>
          </w:tcPr>
          <w:p w14:paraId="478FB9E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0,394</w:t>
            </w:r>
          </w:p>
        </w:tc>
      </w:tr>
      <w:tr w:rsidR="00B435C1" w:rsidRPr="00FB6013" w14:paraId="2AC36EA9" w14:textId="77777777" w:rsidTr="00B435C1">
        <w:trPr>
          <w:cantSplit/>
          <w:trHeight w:val="213"/>
        </w:trPr>
        <w:tc>
          <w:tcPr>
            <w:tcW w:w="1913" w:type="dxa"/>
            <w:vMerge w:val="restart"/>
          </w:tcPr>
          <w:p w14:paraId="33075B38"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Pomarańczowa</w:t>
            </w:r>
          </w:p>
        </w:tc>
        <w:tc>
          <w:tcPr>
            <w:tcW w:w="390" w:type="dxa"/>
          </w:tcPr>
          <w:p w14:paraId="3C434DC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7D0BD4B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0,610</w:t>
            </w:r>
          </w:p>
        </w:tc>
        <w:tc>
          <w:tcPr>
            <w:tcW w:w="1559" w:type="dxa"/>
          </w:tcPr>
          <w:p w14:paraId="49EC28E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0,535</w:t>
            </w:r>
          </w:p>
        </w:tc>
        <w:tc>
          <w:tcPr>
            <w:tcW w:w="1276" w:type="dxa"/>
          </w:tcPr>
          <w:p w14:paraId="03E9F73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0,506</w:t>
            </w:r>
          </w:p>
        </w:tc>
        <w:tc>
          <w:tcPr>
            <w:tcW w:w="1842" w:type="dxa"/>
          </w:tcPr>
          <w:p w14:paraId="41BDD5E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0,570</w:t>
            </w:r>
          </w:p>
        </w:tc>
      </w:tr>
      <w:tr w:rsidR="00B435C1" w:rsidRPr="00FB6013" w14:paraId="10305835" w14:textId="77777777" w:rsidTr="00B435C1">
        <w:trPr>
          <w:cantSplit/>
          <w:trHeight w:val="230"/>
        </w:trPr>
        <w:tc>
          <w:tcPr>
            <w:tcW w:w="1913" w:type="dxa"/>
            <w:vMerge/>
            <w:vAlign w:val="center"/>
          </w:tcPr>
          <w:p w14:paraId="26791347" w14:textId="77777777" w:rsidR="00B435C1" w:rsidRPr="00FB6013" w:rsidRDefault="00B435C1" w:rsidP="00B435C1">
            <w:pPr>
              <w:rPr>
                <w:rFonts w:ascii="Verdana" w:hAnsi="Verdana"/>
                <w:bCs/>
                <w:sz w:val="20"/>
              </w:rPr>
            </w:pPr>
          </w:p>
        </w:tc>
        <w:tc>
          <w:tcPr>
            <w:tcW w:w="390" w:type="dxa"/>
          </w:tcPr>
          <w:p w14:paraId="0DE5420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2F22684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0,390</w:t>
            </w:r>
          </w:p>
        </w:tc>
        <w:tc>
          <w:tcPr>
            <w:tcW w:w="1559" w:type="dxa"/>
          </w:tcPr>
          <w:p w14:paraId="5607109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c>
          <w:tcPr>
            <w:tcW w:w="1276" w:type="dxa"/>
          </w:tcPr>
          <w:p w14:paraId="6814051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0,404</w:t>
            </w:r>
          </w:p>
        </w:tc>
        <w:tc>
          <w:tcPr>
            <w:tcW w:w="1842" w:type="dxa"/>
          </w:tcPr>
          <w:p w14:paraId="6313F87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0,429</w:t>
            </w:r>
          </w:p>
        </w:tc>
      </w:tr>
      <w:tr w:rsidR="00B435C1" w:rsidRPr="00FB6013" w14:paraId="48E577EF" w14:textId="77777777" w:rsidTr="00B435C1">
        <w:trPr>
          <w:cantSplit/>
          <w:trHeight w:val="199"/>
        </w:trPr>
        <w:tc>
          <w:tcPr>
            <w:tcW w:w="1913" w:type="dxa"/>
            <w:vMerge w:val="restart"/>
          </w:tcPr>
          <w:p w14:paraId="29B4B4B5"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Szara</w:t>
            </w:r>
          </w:p>
        </w:tc>
        <w:tc>
          <w:tcPr>
            <w:tcW w:w="390" w:type="dxa"/>
          </w:tcPr>
          <w:p w14:paraId="14855A3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5AE307B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0,350</w:t>
            </w:r>
          </w:p>
        </w:tc>
        <w:tc>
          <w:tcPr>
            <w:tcW w:w="1559" w:type="dxa"/>
          </w:tcPr>
          <w:p w14:paraId="52ABA423"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0,300</w:t>
            </w:r>
          </w:p>
        </w:tc>
        <w:tc>
          <w:tcPr>
            <w:tcW w:w="1276" w:type="dxa"/>
          </w:tcPr>
          <w:p w14:paraId="1DC4B6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0,285</w:t>
            </w:r>
          </w:p>
        </w:tc>
        <w:tc>
          <w:tcPr>
            <w:tcW w:w="1842" w:type="dxa"/>
          </w:tcPr>
          <w:p w14:paraId="1E98043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0,335</w:t>
            </w:r>
          </w:p>
        </w:tc>
      </w:tr>
      <w:tr w:rsidR="00B435C1" w:rsidRPr="00FB6013" w14:paraId="6D8A54C3" w14:textId="77777777" w:rsidTr="00B435C1">
        <w:trPr>
          <w:cantSplit/>
          <w:trHeight w:val="199"/>
        </w:trPr>
        <w:tc>
          <w:tcPr>
            <w:tcW w:w="1913" w:type="dxa"/>
            <w:vMerge/>
          </w:tcPr>
          <w:p w14:paraId="2636E524" w14:textId="77777777" w:rsidR="00B435C1" w:rsidRPr="00FB6013" w:rsidRDefault="00B435C1" w:rsidP="00B435C1">
            <w:pPr>
              <w:pStyle w:val="Teksttablicy"/>
              <w:spacing w:before="120"/>
              <w:jc w:val="left"/>
              <w:rPr>
                <w:rFonts w:ascii="Verdana" w:hAnsi="Verdana" w:cs="Times New Roman"/>
                <w:sz w:val="20"/>
              </w:rPr>
            </w:pPr>
          </w:p>
        </w:tc>
        <w:tc>
          <w:tcPr>
            <w:tcW w:w="390" w:type="dxa"/>
          </w:tcPr>
          <w:p w14:paraId="23015D5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06667C1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0,360</w:t>
            </w:r>
          </w:p>
        </w:tc>
        <w:tc>
          <w:tcPr>
            <w:tcW w:w="1559" w:type="dxa"/>
          </w:tcPr>
          <w:p w14:paraId="24B4568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0,310</w:t>
            </w:r>
          </w:p>
        </w:tc>
        <w:tc>
          <w:tcPr>
            <w:tcW w:w="1276" w:type="dxa"/>
          </w:tcPr>
          <w:p w14:paraId="356750E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0,325</w:t>
            </w:r>
          </w:p>
        </w:tc>
        <w:tc>
          <w:tcPr>
            <w:tcW w:w="1842" w:type="dxa"/>
          </w:tcPr>
          <w:p w14:paraId="5797970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r>
    </w:tbl>
    <w:p w14:paraId="6EE2BFE3" w14:textId="77777777" w:rsidR="00B435C1" w:rsidRPr="00FB6013" w:rsidRDefault="00B435C1" w:rsidP="00B435C1">
      <w:pPr>
        <w:rPr>
          <w:rFonts w:ascii="Verdana" w:hAnsi="Verdana"/>
          <w:sz w:val="20"/>
        </w:rPr>
      </w:pPr>
    </w:p>
    <w:p w14:paraId="0BE85BD5" w14:textId="77777777" w:rsidR="00B435C1" w:rsidRPr="00FB6013" w:rsidRDefault="00B435C1" w:rsidP="00B435C1">
      <w:pPr>
        <w:rPr>
          <w:rFonts w:ascii="Verdana" w:hAnsi="Verdana"/>
          <w:sz w:val="20"/>
        </w:rPr>
      </w:pPr>
    </w:p>
    <w:p w14:paraId="6C17B14D" w14:textId="77777777" w:rsidR="002A1CFF" w:rsidRPr="00FB6013" w:rsidRDefault="002A1CFF" w:rsidP="002A1CFF">
      <w:pPr>
        <w:jc w:val="both"/>
        <w:rPr>
          <w:rFonts w:ascii="Verdana" w:hAnsi="Verdana"/>
          <w:sz w:val="20"/>
        </w:rPr>
      </w:pPr>
    </w:p>
    <w:p w14:paraId="63F9B648" w14:textId="77777777" w:rsidR="00F41046" w:rsidRPr="00FB6013" w:rsidRDefault="00F41046" w:rsidP="00893341">
      <w:pPr>
        <w:pStyle w:val="StylIwony"/>
        <w:suppressAutoHyphens/>
        <w:overflowPunct/>
        <w:autoSpaceDE/>
        <w:autoSpaceDN/>
        <w:adjustRightInd/>
        <w:spacing w:before="0" w:after="0" w:line="260" w:lineRule="atLeast"/>
        <w:textAlignment w:val="auto"/>
        <w:rPr>
          <w:rFonts w:ascii="Verdana" w:hAnsi="Verdana"/>
          <w:spacing w:val="-3"/>
          <w:sz w:val="20"/>
        </w:rPr>
      </w:pPr>
      <w:r w:rsidRPr="00FB6013">
        <w:rPr>
          <w:rFonts w:ascii="Verdana" w:hAnsi="Verdana"/>
          <w:spacing w:val="-3"/>
          <w:sz w:val="20"/>
        </w:rPr>
        <w:t xml:space="preserve">Folie zastosowane do wykonania lic odblaskowych znaków muszą być dopuszczone do stosowania w budownictwie drogowym stosownymi i ważnymi Aprobatami Technicznymi, wydanymi przez Instytut Badawczy Dróg i Mostów. </w:t>
      </w:r>
    </w:p>
    <w:p w14:paraId="7DD2C3CA" w14:textId="77777777" w:rsidR="00F41046" w:rsidRPr="00FB6013" w:rsidRDefault="00F41046" w:rsidP="00893341">
      <w:pPr>
        <w:pStyle w:val="StylIwony"/>
        <w:suppressAutoHyphens/>
        <w:overflowPunct/>
        <w:autoSpaceDE/>
        <w:autoSpaceDN/>
        <w:adjustRightInd/>
        <w:spacing w:before="0" w:after="0" w:line="260" w:lineRule="atLeast"/>
        <w:textAlignment w:val="auto"/>
        <w:rPr>
          <w:rFonts w:ascii="Verdana" w:hAnsi="Verdana"/>
          <w:spacing w:val="-3"/>
          <w:sz w:val="20"/>
        </w:rPr>
      </w:pPr>
      <w:r w:rsidRPr="00FB6013">
        <w:rPr>
          <w:rFonts w:ascii="Verdana" w:hAnsi="Verdana"/>
          <w:spacing w:val="-3"/>
          <w:sz w:val="20"/>
        </w:rPr>
        <w:t xml:space="preserve">W szczególności </w:t>
      </w:r>
      <w:proofErr w:type="spellStart"/>
      <w:r w:rsidRPr="00FB6013">
        <w:rPr>
          <w:rFonts w:ascii="Verdana" w:hAnsi="Verdana"/>
          <w:spacing w:val="-3"/>
          <w:sz w:val="20"/>
        </w:rPr>
        <w:t>w.w</w:t>
      </w:r>
      <w:proofErr w:type="spellEnd"/>
      <w:r w:rsidRPr="00FB6013">
        <w:rPr>
          <w:rFonts w:ascii="Verdana" w:hAnsi="Verdana"/>
          <w:spacing w:val="-3"/>
          <w:sz w:val="20"/>
        </w:rPr>
        <w:t xml:space="preserve"> Aprobaty Techniczne potwierdzą zgodność wartości fotometrycznych i kolorymetrycznych folii wybranych do wykonania lic odblaskowych oznakowania z normą PN EN 12899-1 i odpowiednimi Warunkami Technicznymi </w:t>
      </w:r>
      <w:proofErr w:type="spellStart"/>
      <w:r w:rsidRPr="00FB6013">
        <w:rPr>
          <w:rFonts w:ascii="Verdana" w:hAnsi="Verdana"/>
          <w:spacing w:val="-3"/>
          <w:sz w:val="20"/>
        </w:rPr>
        <w:t>IBDiM</w:t>
      </w:r>
      <w:proofErr w:type="spellEnd"/>
      <w:r w:rsidRPr="00FB6013">
        <w:rPr>
          <w:rFonts w:ascii="Verdana" w:hAnsi="Verdana"/>
          <w:spacing w:val="-3"/>
          <w:sz w:val="20"/>
        </w:rPr>
        <w:t xml:space="preserve"> wraz z Warunkami Technicznymi ITS.</w:t>
      </w:r>
    </w:p>
    <w:p w14:paraId="19AE2235" w14:textId="77777777" w:rsidR="00B0391C" w:rsidRPr="00FB6013" w:rsidRDefault="00B0391C" w:rsidP="00893341">
      <w:pPr>
        <w:pStyle w:val="Tekstpodstawowy"/>
        <w:spacing w:line="260" w:lineRule="atLeast"/>
        <w:rPr>
          <w:rFonts w:ascii="Verdana" w:hAnsi="Verdana"/>
          <w:b/>
          <w:color w:val="auto"/>
        </w:rPr>
      </w:pPr>
    </w:p>
    <w:p w14:paraId="48630E9D" w14:textId="77777777" w:rsidR="00F41046" w:rsidRPr="00FB6013" w:rsidRDefault="00F41046" w:rsidP="00893341">
      <w:pPr>
        <w:pStyle w:val="Tekstpodstawowy"/>
        <w:spacing w:line="260" w:lineRule="atLeast"/>
        <w:rPr>
          <w:rFonts w:ascii="Verdana" w:hAnsi="Verdana"/>
          <w:b/>
          <w:color w:val="auto"/>
        </w:rPr>
      </w:pPr>
      <w:r w:rsidRPr="00FB6013">
        <w:rPr>
          <w:rFonts w:ascii="Verdana" w:hAnsi="Verdana"/>
          <w:b/>
          <w:color w:val="auto"/>
        </w:rPr>
        <w:t>2.</w:t>
      </w:r>
      <w:r w:rsidR="008C0114" w:rsidRPr="00FB6013">
        <w:rPr>
          <w:rFonts w:ascii="Verdana" w:hAnsi="Verdana"/>
          <w:b/>
          <w:color w:val="auto"/>
        </w:rPr>
        <w:t>7</w:t>
      </w:r>
      <w:r w:rsidRPr="00FB6013">
        <w:rPr>
          <w:rFonts w:ascii="Verdana" w:hAnsi="Verdana"/>
          <w:b/>
          <w:color w:val="auto"/>
        </w:rPr>
        <w:t>. Technologia produkcji znaków</w:t>
      </w:r>
    </w:p>
    <w:p w14:paraId="1B348231" w14:textId="77777777" w:rsidR="00B435C1" w:rsidRPr="00FB6013" w:rsidRDefault="00692170" w:rsidP="00B435C1">
      <w:pPr>
        <w:jc w:val="both"/>
        <w:rPr>
          <w:rFonts w:ascii="Verdana" w:hAnsi="Verdana"/>
          <w:sz w:val="20"/>
        </w:rPr>
      </w:pPr>
      <w:r w:rsidRPr="00FB6013">
        <w:rPr>
          <w:rFonts w:ascii="Verdana" w:hAnsi="Verdana"/>
          <w:sz w:val="20"/>
        </w:rPr>
        <w:t xml:space="preserve">Znaki drogowe odblaskowe wykonuje się przez naklejenie na tarczę znaku lica wykonanego z samoprzylepnej, aktywowanej przez docisk, folii odblaskowej. </w:t>
      </w:r>
      <w:r w:rsidR="00F41046" w:rsidRPr="00FB6013">
        <w:rPr>
          <w:rFonts w:ascii="Verdana" w:hAnsi="Verdana"/>
          <w:sz w:val="20"/>
        </w:rPr>
        <w:t>Nanoszenie lic na tarcze znaków będzie odbywać się zgodnie z zaleceniami producenta zastosowanych folii odblaskowych. Powierzchnie tarcz, przed naniesieniem lic wszystkich rodzajów znaków, zostaną dokładnie odtłuszczone i odpowiednio przygotowane.</w:t>
      </w:r>
    </w:p>
    <w:p w14:paraId="48734D85" w14:textId="77777777" w:rsidR="00F41046" w:rsidRPr="00FB6013" w:rsidRDefault="00F41046" w:rsidP="00893341">
      <w:pPr>
        <w:pStyle w:val="Tekstpodstawowy"/>
        <w:spacing w:line="260" w:lineRule="atLeast"/>
        <w:rPr>
          <w:rFonts w:ascii="Verdana" w:hAnsi="Verdana"/>
          <w:color w:val="auto"/>
        </w:rPr>
      </w:pPr>
      <w:r w:rsidRPr="00FB6013">
        <w:rPr>
          <w:rFonts w:ascii="Verdana" w:hAnsi="Verdana"/>
          <w:color w:val="auto"/>
        </w:rPr>
        <w:t xml:space="preserve">Lica wykonane z folii odblaskowej typu 2 </w:t>
      </w:r>
      <w:r w:rsidR="00FE4BD5" w:rsidRPr="00FB6013">
        <w:rPr>
          <w:rFonts w:ascii="Verdana" w:hAnsi="Verdana"/>
          <w:color w:val="auto"/>
        </w:rPr>
        <w:t xml:space="preserve">i 3 </w:t>
      </w:r>
      <w:r w:rsidRPr="00FB6013">
        <w:rPr>
          <w:rFonts w:ascii="Verdana" w:hAnsi="Verdana"/>
          <w:color w:val="auto"/>
        </w:rPr>
        <w:t xml:space="preserve">muszą posiadać zabezpieczone krawędzie przed penetracją zanieczyszczeń poprzez zabezpieczenie mechaniczne, chemiczne (środek chemiczny kompatybilny z rodzajem folii) lub poprzez </w:t>
      </w:r>
      <w:proofErr w:type="spellStart"/>
      <w:r w:rsidRPr="00FB6013">
        <w:rPr>
          <w:rFonts w:ascii="Verdana" w:hAnsi="Verdana"/>
          <w:color w:val="auto"/>
        </w:rPr>
        <w:t>nadklejenie</w:t>
      </w:r>
      <w:proofErr w:type="spellEnd"/>
      <w:r w:rsidRPr="00FB6013">
        <w:rPr>
          <w:rFonts w:ascii="Verdana" w:hAnsi="Verdana"/>
          <w:color w:val="auto"/>
        </w:rPr>
        <w:t xml:space="preserve"> naddatku folii transparentnej.</w:t>
      </w:r>
    </w:p>
    <w:p w14:paraId="0A71B83E" w14:textId="77777777" w:rsidR="00F41046" w:rsidRPr="00FB6013" w:rsidRDefault="00F41046" w:rsidP="00893341">
      <w:pPr>
        <w:pStyle w:val="Tekstpodstawowy"/>
        <w:suppressAutoHyphens w:val="0"/>
        <w:spacing w:line="260" w:lineRule="atLeast"/>
        <w:rPr>
          <w:rFonts w:ascii="Verdana" w:hAnsi="Verdana"/>
          <w:color w:val="auto"/>
          <w:spacing w:val="0"/>
        </w:rPr>
      </w:pPr>
      <w:r w:rsidRPr="00FB6013">
        <w:rPr>
          <w:rFonts w:ascii="Verdana" w:hAnsi="Verdana"/>
          <w:color w:val="auto"/>
          <w:spacing w:val="0"/>
        </w:rPr>
        <w:t xml:space="preserve">Zastosowana do wykonania lic znaków folia odblaskowa powinna wykazywać pełne związanie z tarczą znaku przez cały deklarowany okres trwałości znaku. Niedopuszczalne są lokalne </w:t>
      </w:r>
      <w:proofErr w:type="spellStart"/>
      <w:r w:rsidRPr="00FB6013">
        <w:rPr>
          <w:rFonts w:ascii="Verdana" w:hAnsi="Verdana"/>
          <w:color w:val="auto"/>
          <w:spacing w:val="0"/>
        </w:rPr>
        <w:t>niedoklejenia</w:t>
      </w:r>
      <w:proofErr w:type="spellEnd"/>
      <w:r w:rsidRPr="00FB6013">
        <w:rPr>
          <w:rFonts w:ascii="Verdana" w:hAnsi="Verdana"/>
          <w:color w:val="auto"/>
          <w:spacing w:val="0"/>
        </w:rPr>
        <w:t>, odklejenia, złuszczenia lub odstawanie lica znaku na krawędziach lub na powierzchni tarczy znaku. Adhezja folii do powierzchni tarczy znaku powinna uniemożliwiać odklejenie lub oderwanie folii od tarczy.</w:t>
      </w:r>
    </w:p>
    <w:p w14:paraId="47B5DC98"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Powierzchnia lica znaku powinna być równa i gładka, nie mogą na niej występować lokalne nierówności i pofałdowania. Niedopuszczalne jest występowanie jakichkolwiek ognisk korozji, zarówno na powierzchni jak i obrzeżach tarczy znaku.</w:t>
      </w:r>
    </w:p>
    <w:p w14:paraId="26DC844B" w14:textId="77777777" w:rsidR="00A244D5" w:rsidRPr="00FB6013" w:rsidRDefault="00B435C1" w:rsidP="00893341">
      <w:pPr>
        <w:spacing w:line="260" w:lineRule="atLeast"/>
        <w:jc w:val="both"/>
        <w:rPr>
          <w:rFonts w:ascii="Verdana" w:hAnsi="Verdana"/>
          <w:sz w:val="20"/>
        </w:rPr>
      </w:pPr>
      <w:r w:rsidRPr="00FB6013">
        <w:rPr>
          <w:rFonts w:ascii="Verdana" w:hAnsi="Verdana"/>
          <w:sz w:val="20"/>
        </w:rPr>
        <w:t>Na tablicach drogowskazowych i drogowskazach strzałowych oraz dla</w:t>
      </w:r>
      <w:r w:rsidR="008D0458" w:rsidRPr="00FB6013">
        <w:rPr>
          <w:rFonts w:ascii="Verdana" w:hAnsi="Verdana"/>
          <w:sz w:val="20"/>
        </w:rPr>
        <w:t xml:space="preserve"> tablic zawieszonych ponad jezdnią dla zapewnienia właściwej czytelności w różnych warunkach pogodowych należy zaaplikować na powierzchni dodatkową folię przeciwdziałającą powstawaniu rosy na tablicy (folia </w:t>
      </w:r>
      <w:proofErr w:type="spellStart"/>
      <w:r w:rsidR="008D0458" w:rsidRPr="00FB6013">
        <w:rPr>
          <w:rFonts w:ascii="Verdana" w:hAnsi="Verdana"/>
          <w:sz w:val="20"/>
        </w:rPr>
        <w:t>antyroszeniowa</w:t>
      </w:r>
      <w:proofErr w:type="spellEnd"/>
      <w:r w:rsidR="008D0458" w:rsidRPr="00FB6013">
        <w:rPr>
          <w:rFonts w:ascii="Verdana" w:hAnsi="Verdana"/>
          <w:sz w:val="20"/>
        </w:rPr>
        <w:t>).</w:t>
      </w:r>
    </w:p>
    <w:p w14:paraId="74CBF940" w14:textId="77777777" w:rsidR="007F276F" w:rsidRPr="00FB6013" w:rsidRDefault="007F276F" w:rsidP="00893341">
      <w:pPr>
        <w:spacing w:line="260" w:lineRule="atLeast"/>
        <w:jc w:val="both"/>
        <w:rPr>
          <w:rFonts w:ascii="Verdana" w:hAnsi="Verdana"/>
          <w:sz w:val="20"/>
        </w:rPr>
      </w:pPr>
    </w:p>
    <w:p w14:paraId="5025FB71"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Nie dopuszcza się klejenia tarcz znaków z kawałków folii nieuzasadnionych technologicznie (np. szerokość rolki i wielkość znaku).</w:t>
      </w:r>
    </w:p>
    <w:p w14:paraId="5C2C0D2B"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 xml:space="preserve">W znakach nowych na każdym z fragmentów powierzchni znaku o wymiarach 4x4 cm nie może występować więcej niż 0,7 lokalnych usterek (załamania, pęcherzyki) o wymiarach nie </w:t>
      </w:r>
      <w:r w:rsidRPr="00FB6013">
        <w:rPr>
          <w:rFonts w:ascii="Verdana" w:hAnsi="Verdana"/>
          <w:sz w:val="20"/>
        </w:rPr>
        <w:lastRenderedPageBreak/>
        <w:t>większych niż 1mm w każdym kierunku. Niedopuszczalne jest występowanie jakichkolwiek zarysowań powierzchni znaku.</w:t>
      </w:r>
    </w:p>
    <w:p w14:paraId="210212C6"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 znakach użytkowanych na każdym z fragmentów powierzchni znaku o wymiarach 4x4 cm dopuszcza się do 2 usterek jak wyżej, o wymiarach nie większych niż 1 mm w każdym kierunku. Na powierzchni tej dopuszcza się do 3 zarysowań o szerokości nie większej niż 0,8 mm i całkowitej długości nie większej niż 10 cm – pod warunkiem, że zarysowania te nie zniekształcają treści znaku.</w:t>
      </w:r>
    </w:p>
    <w:p w14:paraId="6796FBD6"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 znakach drogowych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14:paraId="26482CA4"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 xml:space="preserve">W znakach użytkowanych, po wymaganym okresie gwarancyjnym, dopuszczalne jest występowanie </w:t>
      </w:r>
      <w:r w:rsidR="00BE0D03" w:rsidRPr="00FB6013">
        <w:rPr>
          <w:rFonts w:ascii="Verdana" w:hAnsi="Verdana"/>
          <w:sz w:val="20"/>
        </w:rPr>
        <w:t>najwyżej</w:t>
      </w:r>
      <w:r w:rsidRPr="00FB6013">
        <w:rPr>
          <w:rFonts w:ascii="Verdana" w:hAnsi="Verdana"/>
          <w:sz w:val="20"/>
        </w:rPr>
        <w:t xml:space="preserve"> dwóch lokalnych ognisk korozji o wymiarach nie przekraczających 2,0 mm w każdym kierunku na powierzchni każdego z fragmentów znaku o wymiarach 4 x 4mm. W znakach nowych oraz w znakach znajdujących się w okresie wymaganej gwarancji żadna korozja tarczy znaku nie może występować.</w:t>
      </w:r>
    </w:p>
    <w:p w14:paraId="39E558A2"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Wymagana jest taka wytrzymałość połączenia folii odblaskowej z tarczą znaku, by po zgięciu tarczy o 90° przy promieniu łuku zgięcia do 10 mm w żadnym miejscu nie uległo ono zniszczeniu.</w:t>
      </w:r>
    </w:p>
    <w:p w14:paraId="2E861C83" w14:textId="77777777" w:rsidR="00F41046" w:rsidRPr="00FB6013" w:rsidRDefault="00F41046" w:rsidP="00893341">
      <w:pPr>
        <w:spacing w:line="260" w:lineRule="atLeast"/>
        <w:jc w:val="both"/>
        <w:rPr>
          <w:rFonts w:ascii="Verdana" w:hAnsi="Verdana"/>
          <w:sz w:val="20"/>
        </w:rPr>
      </w:pPr>
    </w:p>
    <w:p w14:paraId="6A00A960"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009C632F" w:rsidRPr="00FB6013">
        <w:rPr>
          <w:rFonts w:ascii="Verdana" w:hAnsi="Verdana"/>
          <w:b/>
          <w:bCs/>
          <w:sz w:val="20"/>
        </w:rPr>
        <w:t>.</w:t>
      </w:r>
      <w:r w:rsidRPr="00FB6013">
        <w:rPr>
          <w:rFonts w:ascii="Verdana" w:hAnsi="Verdana"/>
          <w:b/>
          <w:bCs/>
          <w:sz w:val="20"/>
        </w:rPr>
        <w:t xml:space="preserve">  Tolerancje wymiarowe znaków drogowych</w:t>
      </w:r>
    </w:p>
    <w:p w14:paraId="366EB545"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.1  Tolerancje wymiarowe dla grubości blach</w:t>
      </w:r>
    </w:p>
    <w:p w14:paraId="502CF966"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Sprawdzenie śrubą mikrometryczną:</w:t>
      </w:r>
    </w:p>
    <w:p w14:paraId="68689605" w14:textId="77777777" w:rsidR="00B0391C" w:rsidRPr="00FB6013" w:rsidRDefault="00B0391C" w:rsidP="00946BF1">
      <w:pPr>
        <w:numPr>
          <w:ilvl w:val="0"/>
          <w:numId w:val="10"/>
        </w:numPr>
        <w:tabs>
          <w:tab w:val="left" w:pos="284"/>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dla blachy stalowej ocynkowanej ogniowo o gr. 1,25 - 1,5 mm wynosi</w:t>
      </w:r>
      <w:r w:rsidR="00C365A8" w:rsidRPr="00FB6013">
        <w:rPr>
          <w:rFonts w:ascii="Verdana" w:hAnsi="Verdana"/>
          <w:sz w:val="20"/>
        </w:rPr>
        <w:t>:</w:t>
      </w:r>
      <w:r w:rsidRPr="00FB6013">
        <w:rPr>
          <w:rFonts w:ascii="Verdana" w:hAnsi="Verdana"/>
          <w:sz w:val="20"/>
        </w:rPr>
        <w:t xml:space="preserve"> 0,14 mm,</w:t>
      </w:r>
    </w:p>
    <w:p w14:paraId="0F50211A"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 xml:space="preserve">.2 Tolerancje wymiarowe dla grubości powłok malarskich </w:t>
      </w:r>
    </w:p>
    <w:p w14:paraId="10128969" w14:textId="77777777" w:rsidR="00B0391C" w:rsidRPr="00FB6013" w:rsidRDefault="00B0391C" w:rsidP="00893341">
      <w:pPr>
        <w:spacing w:line="260" w:lineRule="atLeast"/>
        <w:jc w:val="both"/>
        <w:rPr>
          <w:rFonts w:ascii="Verdana" w:hAnsi="Verdana"/>
          <w:bCs/>
          <w:sz w:val="20"/>
        </w:rPr>
      </w:pPr>
      <w:r w:rsidRPr="00FB6013">
        <w:rPr>
          <w:rFonts w:ascii="Verdana" w:hAnsi="Verdana"/>
          <w:sz w:val="20"/>
        </w:rPr>
        <w:t>Dla powłoki lakierniczej na tylnej powierzchni tarczy znaku o grubości 60 µm wynosi</w:t>
      </w:r>
      <w:r w:rsidR="00C365A8" w:rsidRPr="00FB6013">
        <w:rPr>
          <w:rFonts w:ascii="Verdana" w:hAnsi="Verdana"/>
          <w:sz w:val="20"/>
        </w:rPr>
        <w:t>:</w:t>
      </w:r>
      <w:r w:rsidRPr="00FB6013">
        <w:rPr>
          <w:rFonts w:ascii="Verdana" w:hAnsi="Verdana"/>
          <w:sz w:val="20"/>
        </w:rPr>
        <w:t xml:space="preserve"> </w:t>
      </w:r>
      <w:r w:rsidRPr="00FB6013">
        <w:rPr>
          <w:rFonts w:ascii="Verdana" w:hAnsi="Verdana"/>
          <w:sz w:val="20"/>
        </w:rPr>
        <w:sym w:font="Symbol" w:char="F0B1"/>
      </w:r>
      <w:r w:rsidRPr="00FB6013">
        <w:rPr>
          <w:rFonts w:ascii="Verdana" w:hAnsi="Verdana"/>
          <w:sz w:val="20"/>
        </w:rPr>
        <w:t xml:space="preserve">15 nm.  </w:t>
      </w:r>
      <w:r w:rsidRPr="00FB6013">
        <w:rPr>
          <w:rFonts w:ascii="Verdana" w:hAnsi="Verdana"/>
          <w:bCs/>
          <w:sz w:val="20"/>
        </w:rPr>
        <w:t>Sprawdzenie wg PN-EN ISO 2808</w:t>
      </w:r>
      <w:r w:rsidR="009A2FA9" w:rsidRPr="00FB6013">
        <w:rPr>
          <w:rFonts w:ascii="Verdana" w:hAnsi="Verdana"/>
          <w:bCs/>
          <w:sz w:val="20"/>
        </w:rPr>
        <w:t>.</w:t>
      </w:r>
    </w:p>
    <w:p w14:paraId="322E4601" w14:textId="77777777" w:rsidR="00B0391C" w:rsidRPr="00FB6013" w:rsidRDefault="00B0391C" w:rsidP="00893341">
      <w:pPr>
        <w:spacing w:line="260" w:lineRule="atLeast"/>
        <w:jc w:val="both"/>
        <w:rPr>
          <w:rFonts w:ascii="Verdana" w:hAnsi="Verdana"/>
          <w:b/>
          <w:bCs/>
          <w:sz w:val="20"/>
        </w:rPr>
      </w:pPr>
    </w:p>
    <w:p w14:paraId="34406B6E"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.3 Tolerancje wymiarowe dla płaskości powierzchni</w:t>
      </w:r>
    </w:p>
    <w:p w14:paraId="26663759" w14:textId="77777777" w:rsidR="00B0391C" w:rsidRPr="00FB6013" w:rsidRDefault="00B0391C" w:rsidP="00893341">
      <w:pPr>
        <w:spacing w:line="260" w:lineRule="atLeast"/>
        <w:jc w:val="both"/>
        <w:rPr>
          <w:rFonts w:ascii="Verdana" w:hAnsi="Verdana"/>
          <w:sz w:val="20"/>
        </w:rPr>
      </w:pPr>
      <w:r w:rsidRPr="00FB6013">
        <w:rPr>
          <w:rFonts w:ascii="Verdana" w:hAnsi="Verdana"/>
          <w:sz w:val="20"/>
        </w:rPr>
        <w:t>Odchylenia od poziomu nie mogą wynieść więcej niż 0,2% wyjątkowo do 0,5%. Sprawdzenie szczelinomierzem.</w:t>
      </w:r>
    </w:p>
    <w:p w14:paraId="3A6629C0" w14:textId="77777777" w:rsidR="00203E08" w:rsidRPr="00FB6013" w:rsidRDefault="00203E08" w:rsidP="00893341">
      <w:pPr>
        <w:spacing w:line="260" w:lineRule="atLeast"/>
        <w:jc w:val="both"/>
        <w:rPr>
          <w:rFonts w:ascii="Verdana" w:hAnsi="Verdana"/>
          <w:b/>
          <w:bCs/>
          <w:sz w:val="20"/>
        </w:rPr>
      </w:pPr>
    </w:p>
    <w:p w14:paraId="7C5C6B1C"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.4 Tolerancje wymiarowe dla tarcz znaków</w:t>
      </w:r>
    </w:p>
    <w:p w14:paraId="00861281"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Sprawdzenie przymiarem liniowym:</w:t>
      </w:r>
    </w:p>
    <w:p w14:paraId="32807FC2" w14:textId="77777777" w:rsidR="00B0391C" w:rsidRPr="00FB6013" w:rsidRDefault="00B0391C" w:rsidP="00946BF1">
      <w:pPr>
        <w:numPr>
          <w:ilvl w:val="0"/>
          <w:numId w:val="9"/>
        </w:numPr>
        <w:tabs>
          <w:tab w:val="clear" w:pos="0"/>
          <w:tab w:val="left" w:pos="426"/>
          <w:tab w:val="left" w:pos="567"/>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wymiary dla tarcz znaków o powierzchni &lt; 1m</w:t>
      </w:r>
      <w:r w:rsidRPr="00FB6013">
        <w:rPr>
          <w:rFonts w:ascii="Verdana" w:hAnsi="Verdana"/>
          <w:sz w:val="20"/>
          <w:vertAlign w:val="superscript"/>
        </w:rPr>
        <w:t>2</w:t>
      </w:r>
      <w:r w:rsidRPr="00FB6013">
        <w:rPr>
          <w:rFonts w:ascii="Verdana" w:hAnsi="Verdana"/>
          <w:sz w:val="20"/>
        </w:rPr>
        <w:t xml:space="preserve"> podane w opisach szczegółowych załącznika nr 1 do rozporządzenia Ministra Infrastruktury z dnia 3 lipca 2003 podano szczegółowe informacje odnośnie wymagań dla znaków pionowych  należy powiększyć o 10 mm i wykonać w tolerancji wymiarowej </w:t>
      </w:r>
      <w:r w:rsidRPr="00FB6013">
        <w:rPr>
          <w:rFonts w:ascii="Verdana" w:hAnsi="Verdana"/>
          <w:sz w:val="20"/>
        </w:rPr>
        <w:sym w:font="Symbol" w:char="F0B1"/>
      </w:r>
      <w:r w:rsidRPr="00FB6013">
        <w:rPr>
          <w:rFonts w:ascii="Verdana" w:hAnsi="Verdana"/>
          <w:sz w:val="20"/>
        </w:rPr>
        <w:t xml:space="preserve"> 5 mm,</w:t>
      </w:r>
    </w:p>
    <w:p w14:paraId="06B2055B" w14:textId="77777777" w:rsidR="00B0391C" w:rsidRPr="00FB6013" w:rsidRDefault="00B0391C" w:rsidP="00946BF1">
      <w:pPr>
        <w:numPr>
          <w:ilvl w:val="0"/>
          <w:numId w:val="9"/>
        </w:numPr>
        <w:tabs>
          <w:tab w:val="clear" w:pos="0"/>
          <w:tab w:val="left" w:pos="426"/>
          <w:tab w:val="left" w:pos="567"/>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wymiary dla tarcz znaków i tablic o powierzchni &gt; 1m</w:t>
      </w:r>
      <w:r w:rsidRPr="00FB6013">
        <w:rPr>
          <w:rFonts w:ascii="Verdana" w:hAnsi="Verdana"/>
          <w:sz w:val="20"/>
          <w:vertAlign w:val="superscript"/>
        </w:rPr>
        <w:t>2</w:t>
      </w:r>
      <w:r w:rsidRPr="00FB6013">
        <w:rPr>
          <w:rFonts w:ascii="Verdana" w:hAnsi="Verdana"/>
          <w:sz w:val="20"/>
        </w:rPr>
        <w:t xml:space="preserve"> podane w opisach szczegółowych załącznika nr 1 do rozporządzenia Ministra Infrastruktury z dnia 3 lipca podano szczegółowe informacje odnośnie wymagań dla znaków pionowych. oraz wymiary wynikowe dla tablic grupy E należy powiększyć o 15 mm i wykonać w tolerancji wymiarowej  </w:t>
      </w:r>
      <w:r w:rsidRPr="00FB6013">
        <w:rPr>
          <w:rFonts w:ascii="Verdana" w:hAnsi="Verdana"/>
          <w:sz w:val="20"/>
        </w:rPr>
        <w:sym w:font="Symbol" w:char="F0B1"/>
      </w:r>
      <w:r w:rsidRPr="00FB6013">
        <w:rPr>
          <w:rFonts w:ascii="Verdana" w:hAnsi="Verdana"/>
          <w:sz w:val="20"/>
        </w:rPr>
        <w:t>10 mm.</w:t>
      </w:r>
    </w:p>
    <w:p w14:paraId="768424CC" w14:textId="77777777" w:rsidR="007A7ACF" w:rsidRPr="00FB6013" w:rsidRDefault="007A7ACF" w:rsidP="00893341">
      <w:pPr>
        <w:spacing w:line="260" w:lineRule="atLeast"/>
        <w:jc w:val="both"/>
        <w:rPr>
          <w:rFonts w:ascii="Verdana" w:hAnsi="Verdana"/>
          <w:b/>
          <w:bCs/>
          <w:sz w:val="20"/>
        </w:rPr>
      </w:pPr>
    </w:p>
    <w:p w14:paraId="46849929"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 xml:space="preserve">.5 Tolerancje wymiarowe dla lica znaku </w:t>
      </w:r>
    </w:p>
    <w:p w14:paraId="67F4A377"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Sprawdzone przymiarem liniowym:</w:t>
      </w:r>
    </w:p>
    <w:p w14:paraId="2F3009D0" w14:textId="77777777" w:rsidR="00B0391C" w:rsidRPr="00FB6013" w:rsidRDefault="00B0391C" w:rsidP="00946BF1">
      <w:pPr>
        <w:numPr>
          <w:ilvl w:val="0"/>
          <w:numId w:val="11"/>
        </w:numPr>
        <w:tabs>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tolerancje wymiarowe rysunku lica  wykonanego drukiem sitowym wynoszą  </w:t>
      </w:r>
      <w:r w:rsidRPr="00FB6013">
        <w:rPr>
          <w:rFonts w:ascii="Verdana" w:hAnsi="Verdana"/>
          <w:sz w:val="20"/>
        </w:rPr>
        <w:sym w:font="Symbol" w:char="F0B1"/>
      </w:r>
      <w:r w:rsidRPr="00FB6013">
        <w:rPr>
          <w:rFonts w:ascii="Verdana" w:hAnsi="Verdana"/>
          <w:sz w:val="20"/>
        </w:rPr>
        <w:t xml:space="preserve"> 1,5 mm,</w:t>
      </w:r>
    </w:p>
    <w:p w14:paraId="60F53485" w14:textId="77777777" w:rsidR="00B0391C" w:rsidRPr="00FB6013" w:rsidRDefault="00B0391C" w:rsidP="00946BF1">
      <w:pPr>
        <w:numPr>
          <w:ilvl w:val="0"/>
          <w:numId w:val="11"/>
        </w:numPr>
        <w:tabs>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tolerancje wymiarowe rysunku lica wykonanego metodą wyklejania wynoszą  </w:t>
      </w:r>
      <w:r w:rsidRPr="00FB6013">
        <w:rPr>
          <w:rFonts w:ascii="Verdana" w:hAnsi="Verdana"/>
          <w:sz w:val="20"/>
        </w:rPr>
        <w:sym w:font="Symbol" w:char="F0B1"/>
      </w:r>
      <w:r w:rsidRPr="00FB6013">
        <w:rPr>
          <w:rFonts w:ascii="Verdana" w:hAnsi="Verdana"/>
          <w:sz w:val="20"/>
        </w:rPr>
        <w:t xml:space="preserve"> 2 mm,</w:t>
      </w:r>
    </w:p>
    <w:p w14:paraId="39ECC8DB" w14:textId="77777777" w:rsidR="00B0391C" w:rsidRPr="00FB6013" w:rsidRDefault="00B0391C" w:rsidP="00946BF1">
      <w:pPr>
        <w:numPr>
          <w:ilvl w:val="0"/>
          <w:numId w:val="11"/>
        </w:numPr>
        <w:tabs>
          <w:tab w:val="clear" w:pos="0"/>
          <w:tab w:val="num" w:pos="426"/>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kontury rysunku znaku (obwódka i symbol) muszą być równe z dokładnością  w każdym  kierunku do 1,0 mm.</w:t>
      </w:r>
    </w:p>
    <w:p w14:paraId="4BE23AAC" w14:textId="77777777" w:rsidR="002A4EDE" w:rsidRPr="00FB6013" w:rsidRDefault="002A4EDE" w:rsidP="00946BF1">
      <w:pPr>
        <w:numPr>
          <w:ilvl w:val="0"/>
          <w:numId w:val="11"/>
        </w:numPr>
        <w:tabs>
          <w:tab w:val="clear" w:pos="0"/>
          <w:tab w:val="num" w:pos="426"/>
        </w:tabs>
        <w:overflowPunct w:val="0"/>
        <w:autoSpaceDE w:val="0"/>
        <w:autoSpaceDN w:val="0"/>
        <w:adjustRightInd w:val="0"/>
        <w:spacing w:line="260" w:lineRule="atLeast"/>
        <w:ind w:left="426" w:hanging="426"/>
        <w:jc w:val="both"/>
        <w:textAlignment w:val="baseline"/>
        <w:rPr>
          <w:rFonts w:ascii="Verdana" w:hAnsi="Verdana"/>
          <w:sz w:val="20"/>
        </w:rPr>
      </w:pPr>
    </w:p>
    <w:p w14:paraId="40F1AC68" w14:textId="77777777" w:rsidR="002A4EDE" w:rsidRPr="00FB6013" w:rsidRDefault="002A4EDE" w:rsidP="002A4EDE">
      <w:pPr>
        <w:spacing w:line="260" w:lineRule="atLeast"/>
        <w:jc w:val="both"/>
        <w:rPr>
          <w:rFonts w:ascii="Verdana" w:hAnsi="Verdana"/>
          <w:b/>
          <w:bCs/>
          <w:sz w:val="20"/>
        </w:rPr>
      </w:pPr>
      <w:r w:rsidRPr="00FB6013">
        <w:rPr>
          <w:rFonts w:ascii="Verdana" w:hAnsi="Verdana"/>
          <w:b/>
          <w:bCs/>
          <w:sz w:val="20"/>
        </w:rPr>
        <w:t xml:space="preserve">2.8.6 Materiały do montażu znaków </w:t>
      </w:r>
    </w:p>
    <w:p w14:paraId="126FD60B" w14:textId="77777777" w:rsidR="002A4EDE" w:rsidRPr="00FB6013" w:rsidRDefault="002A4EDE" w:rsidP="002A4EDE">
      <w:pPr>
        <w:jc w:val="both"/>
        <w:rPr>
          <w:rFonts w:ascii="Verdana" w:hAnsi="Verdana"/>
          <w:sz w:val="20"/>
        </w:rPr>
      </w:pPr>
      <w:r w:rsidRPr="00FB6013">
        <w:rPr>
          <w:rFonts w:ascii="Verdana" w:hAnsi="Verdana"/>
          <w:sz w:val="20"/>
        </w:rPr>
        <w:lastRenderedPageBreak/>
        <w:t>Wszystkie łączniki metalowe przewidywane do mocowania między sobą elementów konstrukcji wsporczych znaków jak śruby, listwy, wkręty, nakrętki itp. powinny być czyste, gładkie, bez pęknięć, naderwań, rozwarstwień i wypukłych karbów.</w:t>
      </w:r>
    </w:p>
    <w:p w14:paraId="677329AD" w14:textId="77777777" w:rsidR="002A4EDE" w:rsidRPr="00FB6013" w:rsidRDefault="002A4EDE" w:rsidP="002A4EDE">
      <w:pPr>
        <w:jc w:val="both"/>
        <w:rPr>
          <w:rFonts w:ascii="Verdana" w:hAnsi="Verdana"/>
          <w:sz w:val="20"/>
        </w:rPr>
      </w:pPr>
      <w:r w:rsidRPr="00FB6013">
        <w:rPr>
          <w:rFonts w:ascii="Verdana" w:hAnsi="Verdana"/>
          <w:sz w:val="20"/>
        </w:rPr>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14:paraId="4812CF34" w14:textId="77777777" w:rsidR="002A4EDE" w:rsidRPr="00FB6013" w:rsidRDefault="002A4EDE" w:rsidP="002A4EDE">
      <w:pPr>
        <w:jc w:val="both"/>
        <w:rPr>
          <w:rFonts w:ascii="Verdana" w:hAnsi="Verdana"/>
          <w:sz w:val="20"/>
        </w:rPr>
      </w:pPr>
    </w:p>
    <w:p w14:paraId="14A3D350" w14:textId="77777777" w:rsidR="002A4EDE" w:rsidRPr="00FB6013" w:rsidRDefault="002A4EDE" w:rsidP="002A4EDE">
      <w:pPr>
        <w:pStyle w:val="Nagwek2"/>
        <w:spacing w:before="0" w:after="0" w:line="240" w:lineRule="auto"/>
        <w:rPr>
          <w:rFonts w:ascii="Verdana" w:hAnsi="Verdana"/>
          <w:sz w:val="20"/>
        </w:rPr>
      </w:pPr>
      <w:r w:rsidRPr="00FB6013">
        <w:rPr>
          <w:rFonts w:ascii="Verdana" w:hAnsi="Verdana"/>
          <w:sz w:val="20"/>
        </w:rPr>
        <w:t>2.8.7 Przechowywanie i składowanie materiałów</w:t>
      </w:r>
    </w:p>
    <w:p w14:paraId="6BEE5A3C" w14:textId="77777777" w:rsidR="002A4EDE" w:rsidRPr="00FB6013" w:rsidRDefault="002A4EDE" w:rsidP="002A4EDE">
      <w:pPr>
        <w:rPr>
          <w:rFonts w:ascii="Verdana" w:hAnsi="Verdana"/>
          <w:sz w:val="20"/>
        </w:rPr>
      </w:pPr>
      <w:r w:rsidRPr="00FB6013">
        <w:rPr>
          <w:rFonts w:ascii="Verdana" w:hAnsi="Verdana"/>
          <w:sz w:val="20"/>
        </w:rPr>
        <w:t>Prefabrykaty betonowe powinny być składowane na wyrównanym, utwardzonym i odwodnionym podłożu. Prefabrykaty należy układać na podkładach z zachowaniem prześwitu minimum 10 cm między podłożem  a prefabrykatem.</w:t>
      </w:r>
    </w:p>
    <w:p w14:paraId="32089626" w14:textId="77777777" w:rsidR="002A4EDE" w:rsidRPr="00FB6013" w:rsidRDefault="002A4EDE" w:rsidP="002A4EDE">
      <w:pPr>
        <w:rPr>
          <w:rFonts w:ascii="Verdana" w:hAnsi="Verdana"/>
          <w:sz w:val="20"/>
        </w:rPr>
      </w:pPr>
      <w:r w:rsidRPr="00FB6013">
        <w:rPr>
          <w:rFonts w:ascii="Verdana" w:hAnsi="Verdana"/>
          <w:sz w:val="20"/>
        </w:rPr>
        <w:t>Znaki powinny być przechowywane w pomieszczeniach suchych, z dala od materiałów działających korodująco i w warunkach zabezpieczających przed uszkodzeniami.</w:t>
      </w:r>
    </w:p>
    <w:p w14:paraId="0E750E71" w14:textId="77777777" w:rsidR="008F1E37" w:rsidRPr="00FB6013" w:rsidRDefault="008F1E37" w:rsidP="00893341">
      <w:pPr>
        <w:pStyle w:val="Nagwek2"/>
        <w:spacing w:before="0" w:after="0" w:line="260" w:lineRule="atLeast"/>
        <w:ind w:left="0" w:firstLine="0"/>
        <w:rPr>
          <w:rFonts w:ascii="Verdana" w:hAnsi="Verdana"/>
          <w:sz w:val="20"/>
        </w:rPr>
      </w:pPr>
    </w:p>
    <w:p w14:paraId="3BB7C856" w14:textId="77777777" w:rsidR="00F41046" w:rsidRPr="00FB6013" w:rsidRDefault="00F41046"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9</w:t>
      </w:r>
      <w:r w:rsidRPr="00FB6013">
        <w:rPr>
          <w:rFonts w:ascii="Verdana" w:hAnsi="Verdana"/>
          <w:b/>
          <w:bCs/>
          <w:sz w:val="20"/>
        </w:rPr>
        <w:t>. Nadawanie znakom cech identyfikacyjnych</w:t>
      </w:r>
    </w:p>
    <w:p w14:paraId="148D696E" w14:textId="77777777" w:rsidR="00B0391C" w:rsidRPr="00FB6013" w:rsidRDefault="00B0391C" w:rsidP="00893341">
      <w:pPr>
        <w:pStyle w:val="Nagwek"/>
        <w:tabs>
          <w:tab w:val="left" w:pos="708"/>
        </w:tabs>
        <w:spacing w:line="260" w:lineRule="atLeast"/>
        <w:jc w:val="both"/>
        <w:rPr>
          <w:rFonts w:ascii="Verdana" w:hAnsi="Verdana"/>
          <w:sz w:val="20"/>
        </w:rPr>
      </w:pPr>
      <w:r w:rsidRPr="00FB6013">
        <w:rPr>
          <w:rFonts w:ascii="Verdana" w:hAnsi="Verdana"/>
          <w:sz w:val="20"/>
        </w:rPr>
        <w:t>Każdy wykonany znak drogowy musi mieć naklejoną na rewersie naklejkę zawierającą następujące informacje:</w:t>
      </w:r>
    </w:p>
    <w:p w14:paraId="101260CE"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numer i datę normy tj. PN-EN 12899-1,</w:t>
      </w:r>
    </w:p>
    <w:p w14:paraId="2C186906"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klasy istotnych właściwości wyrobu,</w:t>
      </w:r>
    </w:p>
    <w:p w14:paraId="3F81C8C5"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miesiąc i dwie ostatnie cyfry roku produkcji</w:t>
      </w:r>
    </w:p>
    <w:p w14:paraId="7100133E"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nazwę, znak handlowy i inne oznaczenia identyfikujące producenta lub dostawcę jeśli nie jest producentem,</w:t>
      </w:r>
    </w:p>
    <w:p w14:paraId="2AEF1E05"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znak budowlany „B”,</w:t>
      </w:r>
    </w:p>
    <w:p w14:paraId="325F8042"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numer certyfikatu zgodności i numer jednostki certyfikującej,</w:t>
      </w:r>
    </w:p>
    <w:p w14:paraId="14C820AC" w14:textId="77777777" w:rsidR="00B0391C" w:rsidRPr="00FB6013" w:rsidRDefault="00B0391C" w:rsidP="00946BF1">
      <w:pPr>
        <w:numPr>
          <w:ilvl w:val="0"/>
          <w:numId w:val="12"/>
        </w:numPr>
        <w:tabs>
          <w:tab w:val="clear" w:pos="720"/>
          <w:tab w:val="left" w:pos="426"/>
        </w:tabs>
        <w:spacing w:line="260" w:lineRule="atLeast"/>
        <w:ind w:left="0" w:firstLine="0"/>
        <w:jc w:val="both"/>
        <w:rPr>
          <w:rFonts w:ascii="Verdana" w:hAnsi="Verdana"/>
          <w:sz w:val="20"/>
        </w:rPr>
      </w:pPr>
      <w:r w:rsidRPr="00FB6013">
        <w:rPr>
          <w:rFonts w:ascii="Verdana" w:hAnsi="Verdana"/>
          <w:sz w:val="20"/>
        </w:rPr>
        <w:t xml:space="preserve">okres gwarancji odpowiedni dla użytego typu folii odblaskowej lica znaku i materiału tarczy znaku </w:t>
      </w:r>
    </w:p>
    <w:p w14:paraId="5C9A1EE7" w14:textId="77777777" w:rsidR="00B0391C" w:rsidRPr="00FB6013" w:rsidRDefault="00B0391C" w:rsidP="00946BF1">
      <w:pPr>
        <w:numPr>
          <w:ilvl w:val="0"/>
          <w:numId w:val="12"/>
        </w:numPr>
        <w:tabs>
          <w:tab w:val="clear" w:pos="720"/>
          <w:tab w:val="left" w:pos="426"/>
        </w:tabs>
        <w:spacing w:line="260" w:lineRule="atLeast"/>
        <w:ind w:left="0" w:firstLine="0"/>
        <w:jc w:val="both"/>
        <w:rPr>
          <w:rFonts w:ascii="Verdana" w:hAnsi="Verdana"/>
          <w:sz w:val="20"/>
        </w:rPr>
      </w:pPr>
      <w:r w:rsidRPr="00FB6013">
        <w:rPr>
          <w:rFonts w:ascii="Verdana" w:hAnsi="Verdana"/>
          <w:sz w:val="20"/>
        </w:rPr>
        <w:t>nazwę inwestora o treści – GDDKiA O/</w:t>
      </w:r>
      <w:r w:rsidR="00DF56FA" w:rsidRPr="00FB6013">
        <w:rPr>
          <w:rFonts w:ascii="Verdana" w:hAnsi="Verdana"/>
          <w:sz w:val="20"/>
        </w:rPr>
        <w:t>Olsztyn</w:t>
      </w:r>
    </w:p>
    <w:p w14:paraId="1FA07B81" w14:textId="77777777" w:rsidR="00B0391C" w:rsidRPr="00FB6013" w:rsidRDefault="00B0391C" w:rsidP="00893341">
      <w:pPr>
        <w:widowControl w:val="0"/>
        <w:spacing w:line="260" w:lineRule="atLeast"/>
        <w:jc w:val="both"/>
        <w:rPr>
          <w:rFonts w:ascii="Verdana" w:hAnsi="Verdana"/>
          <w:sz w:val="20"/>
        </w:rPr>
      </w:pPr>
      <w:r w:rsidRPr="00FB6013">
        <w:rPr>
          <w:rFonts w:ascii="Verdana" w:hAnsi="Verdana"/>
          <w:sz w:val="20"/>
        </w:rPr>
        <w:t>Oznakowania powinny być wykonane w sposób trwały i wyraźny, czytelny z normalnej odległości widzenia, a całkowita powierzchnia naklejki nie była większa niż 30 cm</w:t>
      </w:r>
      <w:r w:rsidRPr="00FB6013">
        <w:rPr>
          <w:rFonts w:ascii="Verdana" w:hAnsi="Verdana"/>
          <w:sz w:val="20"/>
          <w:vertAlign w:val="superscript"/>
        </w:rPr>
        <w:t>2</w:t>
      </w:r>
      <w:r w:rsidRPr="00FB6013">
        <w:rPr>
          <w:rFonts w:ascii="Verdana" w:hAnsi="Verdana"/>
          <w:sz w:val="20"/>
        </w:rPr>
        <w:t xml:space="preserve"> . Czytelność i trwałość cechy na tylnej stronie tarczy znaku nie powinna być niższa od wymaganej trwałości znaku. Naklejkę należy wykonać z folii </w:t>
      </w:r>
      <w:proofErr w:type="spellStart"/>
      <w:r w:rsidRPr="00FB6013">
        <w:rPr>
          <w:rFonts w:ascii="Verdana" w:hAnsi="Verdana"/>
          <w:sz w:val="20"/>
        </w:rPr>
        <w:t>nieodblaskowej</w:t>
      </w:r>
      <w:proofErr w:type="spellEnd"/>
      <w:r w:rsidRPr="00FB6013">
        <w:rPr>
          <w:rFonts w:ascii="Verdana" w:hAnsi="Verdana"/>
          <w:sz w:val="20"/>
        </w:rPr>
        <w:t>.</w:t>
      </w:r>
    </w:p>
    <w:p w14:paraId="6AAED9CE" w14:textId="77777777" w:rsidR="00F41046" w:rsidRPr="00FB6013" w:rsidRDefault="00F41046" w:rsidP="00893341">
      <w:pPr>
        <w:suppressAutoHyphens/>
        <w:spacing w:line="260" w:lineRule="atLeast"/>
        <w:jc w:val="both"/>
        <w:rPr>
          <w:rFonts w:ascii="Verdana" w:hAnsi="Verdana"/>
          <w:b/>
          <w:spacing w:val="-3"/>
          <w:sz w:val="20"/>
        </w:rPr>
      </w:pPr>
    </w:p>
    <w:p w14:paraId="50E69AC9" w14:textId="77777777" w:rsidR="00C77689" w:rsidRPr="00FB6013" w:rsidRDefault="00D10CA9" w:rsidP="00893341">
      <w:pPr>
        <w:suppressAutoHyphens/>
        <w:spacing w:line="260" w:lineRule="atLeast"/>
        <w:jc w:val="both"/>
        <w:rPr>
          <w:rFonts w:ascii="Verdana" w:hAnsi="Verdana"/>
          <w:b/>
          <w:spacing w:val="-3"/>
          <w:sz w:val="20"/>
        </w:rPr>
      </w:pPr>
      <w:r w:rsidRPr="00FB6013">
        <w:rPr>
          <w:rFonts w:ascii="Verdana" w:hAnsi="Verdana"/>
          <w:b/>
          <w:spacing w:val="-3"/>
          <w:sz w:val="20"/>
        </w:rPr>
        <w:t>2.</w:t>
      </w:r>
      <w:r w:rsidR="008C0114" w:rsidRPr="00FB6013">
        <w:rPr>
          <w:rFonts w:ascii="Verdana" w:hAnsi="Verdana"/>
          <w:b/>
          <w:spacing w:val="-3"/>
          <w:sz w:val="20"/>
        </w:rPr>
        <w:t>10</w:t>
      </w:r>
      <w:r w:rsidRPr="00FB6013">
        <w:rPr>
          <w:rFonts w:ascii="Verdana" w:hAnsi="Verdana"/>
          <w:b/>
          <w:spacing w:val="-3"/>
          <w:sz w:val="20"/>
        </w:rPr>
        <w:t>. Znaki aktywne</w:t>
      </w:r>
    </w:p>
    <w:p w14:paraId="39CD00E3" w14:textId="77777777" w:rsidR="007E79A5" w:rsidRPr="00FB6013" w:rsidRDefault="007E79A5" w:rsidP="00893341">
      <w:pPr>
        <w:suppressAutoHyphens/>
        <w:spacing w:line="260" w:lineRule="atLeast"/>
        <w:jc w:val="both"/>
        <w:rPr>
          <w:rFonts w:ascii="Verdana" w:hAnsi="Verdana"/>
          <w:spacing w:val="-3"/>
          <w:sz w:val="20"/>
        </w:rPr>
      </w:pPr>
      <w:r w:rsidRPr="00FB6013">
        <w:rPr>
          <w:rFonts w:ascii="Verdana" w:hAnsi="Verdana"/>
          <w:spacing w:val="-3"/>
          <w:sz w:val="20"/>
        </w:rPr>
        <w:t>Znaki aktywne są urządzeniami bezpieczeństwa ruchu instalowanymi w miejscach szczególnie niebezpiecznych a zarazem są to, wraz ze sterownikami, urządzenia elektroniczne i wobec powyższego, muszą posiadać dokumentację techniczno-ruchową dla każdego rodzaju znaku.</w:t>
      </w:r>
    </w:p>
    <w:p w14:paraId="08A7E593"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spacing w:val="0"/>
        </w:rPr>
        <w:t xml:space="preserve">Tablica znaku powinna być wykonana w formie skrzynkowej, zamkniętej, z blachy </w:t>
      </w:r>
      <w:r w:rsidRPr="00FB6013">
        <w:rPr>
          <w:rFonts w:ascii="Verdana" w:hAnsi="Verdana"/>
        </w:rPr>
        <w:t>stalowej grubości co najmniej 1,25mm, zabezpieczonej antykorozyjnie metodą zanurzeniową (ogniową), które poddane zostaną obróbce chemicznej w celu pokrycia ich antykorozyjnymi powłokami konwersyjnymi chromianowymi, anodowymi lub im podobnymi, spełniającymi wymagania badań na odporność w komorze solnej i badań na odporność w warunkach przyspieszonego starzenia</w:t>
      </w:r>
      <w:r w:rsidRPr="00FB6013">
        <w:rPr>
          <w:rFonts w:ascii="Verdana" w:hAnsi="Verdana"/>
          <w:spacing w:val="0"/>
        </w:rPr>
        <w:t xml:space="preserve">. </w:t>
      </w:r>
    </w:p>
    <w:p w14:paraId="2C1EFB77"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spacing w:val="0"/>
        </w:rPr>
        <w:t>Lico znaku z folii typu 2 powinno być tak wykonane, aby nie występowały niedokładności w postaci pęcherzy, pęknięć itp. Niedopuszczalne są lokalne nierówności oraz cząstki mechaniczne zatopione w warstwie prześwietlanej.</w:t>
      </w:r>
    </w:p>
    <w:p w14:paraId="3BA1CD83"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rPr>
        <w:t>Oprawy oświetleniowe wbudowane w znak powinny być zgodne z normą PN-EN 60598-2. Oprawy oświetleniowe LED powinny być umieszczane w obwodach drukowanych. Obwody drukowane powinny posiadać metalizację otworów. Obwody powinny być zabezpieczone powłoką ochronną.</w:t>
      </w:r>
    </w:p>
    <w:p w14:paraId="4955E6CB"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Znaki zainstalowane pracujące w cyklu całodobowym muszą być wyposażone w automatyczny regulator, który przy natężeniu oświetlenia zewnętrznego mniejszym niż 50 lx redukuje moc świetlną znaku ok. 70% - 80% mocy znamionowej.</w:t>
      </w:r>
    </w:p>
    <w:p w14:paraId="7F83C92B"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lastRenderedPageBreak/>
        <w:t>Znaki aktywne pracujące w cyklu fali świetlnej, muszą być dowolnie wymienialne, niezależnie od miejsca zainstalowania ich w szeregu fali, tak aby uszkodzenie elementu fali nie powodowało zakłóceń w dalszej jej pracy.</w:t>
      </w:r>
    </w:p>
    <w:p w14:paraId="7DC96523"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Znaki aktywne, a szczególnie część ze źródłem światła muszą posiadać odpowiedni kąt ustawienia w płaszczyźnie pionowej i poziomej, posiadać odpowiednią moc świetlną i odpowiednią częstotliwość błysku.</w:t>
      </w:r>
    </w:p>
    <w:p w14:paraId="3239ECEC" w14:textId="77777777" w:rsidR="009C632F" w:rsidRPr="00FB6013" w:rsidRDefault="009C632F" w:rsidP="00893341">
      <w:pPr>
        <w:pStyle w:val="Tekstpodstawowy2"/>
        <w:spacing w:line="260" w:lineRule="atLeast"/>
        <w:rPr>
          <w:rFonts w:ascii="Verdana" w:hAnsi="Verdana"/>
          <w:spacing w:val="0"/>
        </w:rPr>
      </w:pPr>
    </w:p>
    <w:p w14:paraId="7342E14A"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Zasilanie znaków może być następujące:</w:t>
      </w:r>
    </w:p>
    <w:p w14:paraId="67C9BFA1"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z sieci energetycznej,</w:t>
      </w:r>
    </w:p>
    <w:p w14:paraId="41C9651F"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z baterii słonecznej,</w:t>
      </w:r>
    </w:p>
    <w:p w14:paraId="663923BC"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akumulatora</w:t>
      </w:r>
    </w:p>
    <w:p w14:paraId="391CDC75" w14:textId="77777777" w:rsidR="009C632F" w:rsidRPr="00FB6013" w:rsidRDefault="009C632F" w:rsidP="00893341">
      <w:pPr>
        <w:pStyle w:val="Tekstpodstawowy2"/>
        <w:spacing w:line="260" w:lineRule="atLeast"/>
        <w:rPr>
          <w:rFonts w:ascii="Verdana" w:hAnsi="Verdana"/>
          <w:spacing w:val="0"/>
        </w:rPr>
      </w:pPr>
    </w:p>
    <w:p w14:paraId="23424355"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Bez względu na zastosowany rodzaj zasilania należy zapewnić ciągłe działanie znaków przez 24 godz./dobę.</w:t>
      </w:r>
    </w:p>
    <w:p w14:paraId="401DCAA7" w14:textId="77777777" w:rsidR="009C632F" w:rsidRPr="00FB6013" w:rsidRDefault="009C632F" w:rsidP="00893341">
      <w:pPr>
        <w:pStyle w:val="Tekstpodstawowy2"/>
        <w:suppressAutoHyphens w:val="0"/>
        <w:spacing w:line="260" w:lineRule="atLeast"/>
        <w:rPr>
          <w:rFonts w:ascii="Verdana" w:hAnsi="Verdana"/>
          <w:spacing w:val="0"/>
        </w:rPr>
      </w:pPr>
      <w:r w:rsidRPr="00FB6013">
        <w:rPr>
          <w:rFonts w:ascii="Verdana" w:hAnsi="Verdana"/>
          <w:spacing w:val="0"/>
        </w:rPr>
        <w:t>Jeśli zasilanie jest z baterii należy pamiętać o odpowiednim ustawieniu baterii w taki sposób aby zapewnić nieprzerwane działanie znaku aktywnego.</w:t>
      </w:r>
    </w:p>
    <w:p w14:paraId="51F43A0A" w14:textId="77777777" w:rsidR="009C632F" w:rsidRPr="00FB6013" w:rsidRDefault="009C632F" w:rsidP="00893341">
      <w:pPr>
        <w:pStyle w:val="Tekstpodstawowy2"/>
        <w:suppressAutoHyphens w:val="0"/>
        <w:spacing w:line="260" w:lineRule="atLeast"/>
        <w:rPr>
          <w:rFonts w:ascii="Verdana" w:hAnsi="Verdana"/>
          <w:spacing w:val="0"/>
        </w:rPr>
      </w:pPr>
    </w:p>
    <w:p w14:paraId="21637584" w14:textId="77777777" w:rsidR="007E79A5" w:rsidRPr="00FB6013" w:rsidRDefault="007E79A5" w:rsidP="00893341">
      <w:pPr>
        <w:spacing w:line="260" w:lineRule="atLeast"/>
        <w:jc w:val="both"/>
        <w:rPr>
          <w:rFonts w:ascii="Verdana" w:hAnsi="Verdana"/>
          <w:sz w:val="20"/>
        </w:rPr>
      </w:pPr>
      <w:r w:rsidRPr="00FB6013">
        <w:rPr>
          <w:rFonts w:ascii="Verdana" w:hAnsi="Verdana"/>
          <w:sz w:val="20"/>
        </w:rPr>
        <w:t>Dla wybranego układu zasilające</w:t>
      </w:r>
      <w:r w:rsidR="009C632F" w:rsidRPr="00FB6013">
        <w:rPr>
          <w:rFonts w:ascii="Verdana" w:hAnsi="Verdana"/>
          <w:sz w:val="20"/>
        </w:rPr>
        <w:t>go</w:t>
      </w:r>
      <w:r w:rsidRPr="00FB6013">
        <w:rPr>
          <w:rFonts w:ascii="Verdana" w:hAnsi="Verdana"/>
          <w:sz w:val="20"/>
        </w:rPr>
        <w:t xml:space="preserve"> należy przedstawić bilans energetyczny.</w:t>
      </w:r>
    </w:p>
    <w:p w14:paraId="7FA0014C" w14:textId="77777777" w:rsidR="007E79A5" w:rsidRPr="00FB6013" w:rsidRDefault="007E79A5" w:rsidP="00893341">
      <w:pPr>
        <w:spacing w:line="260" w:lineRule="atLeast"/>
        <w:jc w:val="both"/>
        <w:rPr>
          <w:rFonts w:ascii="Verdana" w:hAnsi="Verdana"/>
          <w:sz w:val="20"/>
        </w:rPr>
      </w:pPr>
    </w:p>
    <w:p w14:paraId="385EB13A" w14:textId="77777777" w:rsidR="007E79A5" w:rsidRPr="00FB6013" w:rsidRDefault="007E79A5" w:rsidP="00893341">
      <w:pPr>
        <w:pStyle w:val="Tekstpodstawowy2"/>
        <w:spacing w:line="260" w:lineRule="atLeast"/>
        <w:rPr>
          <w:rFonts w:ascii="Verdana" w:hAnsi="Verdana"/>
          <w:spacing w:val="0"/>
        </w:rPr>
      </w:pPr>
      <w:r w:rsidRPr="00FB6013">
        <w:rPr>
          <w:rFonts w:ascii="Verdana" w:hAnsi="Verdana"/>
          <w:spacing w:val="0"/>
        </w:rPr>
        <w:t>Znak musi mieć umieszczone w sposób trwały oznaczenia przewidziane na tabliczce znamionowej według ustalenia punktu 2.</w:t>
      </w:r>
      <w:r w:rsidR="002C1F94" w:rsidRPr="00FB6013">
        <w:rPr>
          <w:rFonts w:ascii="Verdana" w:hAnsi="Verdana"/>
          <w:spacing w:val="0"/>
        </w:rPr>
        <w:t>11</w:t>
      </w:r>
      <w:r w:rsidRPr="00FB6013">
        <w:rPr>
          <w:rFonts w:ascii="Verdana" w:hAnsi="Verdana"/>
          <w:spacing w:val="0"/>
        </w:rPr>
        <w:t>, a ponadto oznaczenie: a) napięcia znamionowego zasilania, b) rodzaju prądu, c) symbolu IP stopnia ochrony odporności na wnikanie wilgoci i ciał obcych.</w:t>
      </w:r>
    </w:p>
    <w:p w14:paraId="23C1D836" w14:textId="77777777" w:rsidR="007E79A5" w:rsidRPr="00FB6013" w:rsidRDefault="007E79A5" w:rsidP="00893341">
      <w:pPr>
        <w:spacing w:line="260" w:lineRule="atLeast"/>
        <w:jc w:val="both"/>
        <w:rPr>
          <w:rFonts w:ascii="Verdana" w:hAnsi="Verdana"/>
          <w:sz w:val="20"/>
        </w:rPr>
      </w:pPr>
      <w:r w:rsidRPr="00FB6013">
        <w:rPr>
          <w:rFonts w:ascii="Verdana" w:hAnsi="Verdana"/>
          <w:sz w:val="20"/>
        </w:rPr>
        <w:t>Konstrukcja wsporcza dla układu zasilające wg oferty producenta. Zaleca się konstrukcje wsporcze stalowe ocynkowane ogniowo. Grubość powłoki cynkowej wg PN-EN ISO 1461.</w:t>
      </w:r>
    </w:p>
    <w:p w14:paraId="5E9056CC" w14:textId="77777777" w:rsidR="00893341" w:rsidRPr="00FB6013" w:rsidRDefault="00893341" w:rsidP="00893341">
      <w:pPr>
        <w:suppressAutoHyphens/>
        <w:spacing w:line="260" w:lineRule="atLeast"/>
        <w:jc w:val="both"/>
        <w:rPr>
          <w:rFonts w:ascii="Verdana" w:hAnsi="Verdana"/>
          <w:b/>
          <w:spacing w:val="-3"/>
          <w:sz w:val="20"/>
        </w:rPr>
      </w:pPr>
    </w:p>
    <w:p w14:paraId="625EBF60" w14:textId="77777777" w:rsidR="00B0391C" w:rsidRPr="00FB6013" w:rsidRDefault="00B0391C" w:rsidP="00893341">
      <w:pPr>
        <w:suppressAutoHyphens/>
        <w:spacing w:line="260" w:lineRule="atLeast"/>
        <w:jc w:val="both"/>
        <w:rPr>
          <w:rFonts w:ascii="Verdana" w:hAnsi="Verdana"/>
          <w:b/>
          <w:spacing w:val="-3"/>
          <w:sz w:val="20"/>
        </w:rPr>
      </w:pPr>
      <w:r w:rsidRPr="00FB6013">
        <w:rPr>
          <w:rFonts w:ascii="Verdana" w:hAnsi="Verdana"/>
          <w:b/>
          <w:spacing w:val="-3"/>
          <w:sz w:val="20"/>
        </w:rPr>
        <w:t>2.1</w:t>
      </w:r>
      <w:r w:rsidR="008C0114" w:rsidRPr="00FB6013">
        <w:rPr>
          <w:rFonts w:ascii="Verdana" w:hAnsi="Verdana"/>
          <w:b/>
          <w:spacing w:val="-3"/>
          <w:sz w:val="20"/>
        </w:rPr>
        <w:t>1</w:t>
      </w:r>
      <w:r w:rsidRPr="00FB6013">
        <w:rPr>
          <w:rFonts w:ascii="Verdana" w:hAnsi="Verdana"/>
          <w:b/>
          <w:spacing w:val="-3"/>
          <w:sz w:val="20"/>
        </w:rPr>
        <w:t>. Gwarancje</w:t>
      </w:r>
    </w:p>
    <w:p w14:paraId="67E0BBF6" w14:textId="77777777" w:rsidR="00893341" w:rsidRPr="00FB6013" w:rsidRDefault="00893341" w:rsidP="00893341">
      <w:pPr>
        <w:suppressAutoHyphens/>
        <w:spacing w:line="260" w:lineRule="atLeast"/>
        <w:jc w:val="both"/>
        <w:rPr>
          <w:rFonts w:ascii="Verdana" w:hAnsi="Verdana"/>
          <w:b/>
          <w:spacing w:val="-3"/>
          <w:sz w:val="20"/>
        </w:rPr>
      </w:pPr>
    </w:p>
    <w:p w14:paraId="3397B066" w14:textId="77777777" w:rsidR="00B0391C" w:rsidRPr="00FB6013" w:rsidRDefault="00B0391C" w:rsidP="00893341">
      <w:pPr>
        <w:suppressAutoHyphens/>
        <w:spacing w:line="260" w:lineRule="atLeast"/>
        <w:jc w:val="both"/>
        <w:rPr>
          <w:rFonts w:ascii="Verdana" w:hAnsi="Verdana"/>
          <w:b/>
          <w:spacing w:val="-3"/>
          <w:sz w:val="20"/>
        </w:rPr>
      </w:pPr>
      <w:r w:rsidRPr="00FB6013">
        <w:rPr>
          <w:rFonts w:ascii="Verdana" w:hAnsi="Verdana"/>
          <w:b/>
          <w:spacing w:val="-3"/>
          <w:sz w:val="20"/>
        </w:rPr>
        <w:t>2.1</w:t>
      </w:r>
      <w:r w:rsidR="00203E08" w:rsidRPr="00FB6013">
        <w:rPr>
          <w:rFonts w:ascii="Verdana" w:hAnsi="Verdana"/>
          <w:b/>
          <w:spacing w:val="-3"/>
          <w:sz w:val="20"/>
        </w:rPr>
        <w:t>1</w:t>
      </w:r>
      <w:r w:rsidRPr="00FB6013">
        <w:rPr>
          <w:rFonts w:ascii="Verdana" w:hAnsi="Verdana"/>
          <w:b/>
          <w:spacing w:val="-3"/>
          <w:sz w:val="20"/>
        </w:rPr>
        <w:t>.1. Gwarancja producenta lub dostawcy na konstrukcję wsporczą</w:t>
      </w:r>
    </w:p>
    <w:p w14:paraId="5D56FF56" w14:textId="77777777" w:rsidR="00B0391C" w:rsidRPr="00FB6013" w:rsidRDefault="00B0391C" w:rsidP="00893341">
      <w:pPr>
        <w:spacing w:line="260" w:lineRule="atLeast"/>
        <w:jc w:val="both"/>
        <w:rPr>
          <w:rFonts w:ascii="Verdana" w:hAnsi="Verdana"/>
          <w:sz w:val="20"/>
        </w:rPr>
      </w:pPr>
      <w:r w:rsidRPr="00FB6013">
        <w:rPr>
          <w:rFonts w:ascii="Verdana" w:hAnsi="Verdana"/>
          <w:sz w:val="20"/>
        </w:rPr>
        <w:t>Producent lub dostawca każdej konstrukcji wsporczej, a w przypadku znaków umieszczanych na innych obiektach lub konstrukcjach (wiadukty nad drogą, kładki dla pieszych, słupy latarń itp.), także elementów służących do zamocowania znaków na tym obiekcie lub konstrukcji, obowiązany jest do wydania gwarancji na okres trwałości znaku uzgodniony z odbiorcą. Przedmiotem gwarancji są właściwości techniczne konstrukcji wsporczej lub elementów mocujących oraz trwałość zabezpieczenia przeciwkorozyjnego.</w:t>
      </w:r>
    </w:p>
    <w:p w14:paraId="6D8E6E9D" w14:textId="77777777" w:rsidR="00B0391C" w:rsidRPr="00FB6013" w:rsidRDefault="00B0391C" w:rsidP="00893341">
      <w:pPr>
        <w:spacing w:line="260" w:lineRule="atLeast"/>
        <w:jc w:val="both"/>
        <w:rPr>
          <w:rFonts w:ascii="Verdana" w:hAnsi="Verdana"/>
          <w:sz w:val="20"/>
        </w:rPr>
      </w:pPr>
      <w:r w:rsidRPr="00FB6013">
        <w:rPr>
          <w:rFonts w:ascii="Verdana" w:hAnsi="Verdana"/>
          <w:sz w:val="20"/>
        </w:rPr>
        <w:t>W przypadku słupków znaków pionowych ostrzegawczych, zakazu, nakazu i informacyjnych o standardowych wymiarach oraz w przypadku elementów, służących do zamocowania znaków do innych obiektów lub konstrukcji - gwarancja może być wydana dla partii dostawy. W przypadku konstrukcji wsporczej dla znaków drogowych bramowych i wysięgnikowych gwarancja jest wystawiana indywidualnie dla każdej konstrukcji wsporczej. Minimalny okres trwałości konstrukcji wsporczej powinien wynosić 10 lat.</w:t>
      </w:r>
    </w:p>
    <w:p w14:paraId="0C367E37" w14:textId="77777777" w:rsidR="00273F73" w:rsidRPr="00FB6013" w:rsidRDefault="00273F73" w:rsidP="00893341">
      <w:pPr>
        <w:spacing w:line="260" w:lineRule="atLeast"/>
        <w:jc w:val="both"/>
        <w:rPr>
          <w:rFonts w:ascii="Verdana" w:hAnsi="Verdana"/>
          <w:b/>
          <w:sz w:val="20"/>
        </w:rPr>
      </w:pPr>
    </w:p>
    <w:p w14:paraId="2194BD27" w14:textId="77777777" w:rsidR="00B0391C" w:rsidRPr="00FB6013" w:rsidRDefault="00B0391C" w:rsidP="00893341">
      <w:pPr>
        <w:suppressAutoHyphens/>
        <w:spacing w:line="260" w:lineRule="atLeast"/>
        <w:jc w:val="both"/>
        <w:rPr>
          <w:rFonts w:ascii="Verdana" w:hAnsi="Verdana"/>
          <w:b/>
          <w:spacing w:val="-3"/>
          <w:sz w:val="20"/>
        </w:rPr>
      </w:pPr>
      <w:r w:rsidRPr="00FB6013">
        <w:rPr>
          <w:rFonts w:ascii="Verdana" w:hAnsi="Verdana"/>
          <w:b/>
          <w:spacing w:val="-3"/>
          <w:sz w:val="20"/>
        </w:rPr>
        <w:t>2.1</w:t>
      </w:r>
      <w:r w:rsidR="008C0114" w:rsidRPr="00FB6013">
        <w:rPr>
          <w:rFonts w:ascii="Verdana" w:hAnsi="Verdana"/>
          <w:b/>
          <w:spacing w:val="-3"/>
          <w:sz w:val="20"/>
        </w:rPr>
        <w:t>1</w:t>
      </w:r>
      <w:r w:rsidRPr="00FB6013">
        <w:rPr>
          <w:rFonts w:ascii="Verdana" w:hAnsi="Verdana"/>
          <w:b/>
          <w:spacing w:val="-3"/>
          <w:sz w:val="20"/>
        </w:rPr>
        <w:t>.2. Warunki gwarancyjne producenta lub dostawcy znaku</w:t>
      </w:r>
    </w:p>
    <w:p w14:paraId="62294B58" w14:textId="77777777" w:rsidR="00B0391C" w:rsidRPr="00FB6013" w:rsidRDefault="00B0391C" w:rsidP="00893341">
      <w:pPr>
        <w:spacing w:line="260" w:lineRule="atLeast"/>
        <w:jc w:val="both"/>
        <w:rPr>
          <w:rFonts w:ascii="Verdana" w:hAnsi="Verdana"/>
          <w:sz w:val="20"/>
        </w:rPr>
      </w:pPr>
      <w:r w:rsidRPr="00FB6013">
        <w:rPr>
          <w:rFonts w:ascii="Verdana" w:hAnsi="Verdana"/>
          <w:sz w:val="20"/>
        </w:rPr>
        <w:t>Producent lub dostawca znaku obowiązany jest przy dostawie określić, uzgodnioną z odbiorcą, trwałość znaku oraz warunki gwarancyjne dla znaku, a także udostępnić na życzenie odbiorcy:</w:t>
      </w:r>
    </w:p>
    <w:p w14:paraId="653C686D"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instrukcję montażu znaku,</w:t>
      </w:r>
    </w:p>
    <w:p w14:paraId="597F084B"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dane szczegółowe o ewentualnych ograniczeniach w stosowaniu znaku,</w:t>
      </w:r>
    </w:p>
    <w:p w14:paraId="796E1842"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instrukcję utrzymania znaku.</w:t>
      </w:r>
    </w:p>
    <w:p w14:paraId="0FA59537" w14:textId="77777777" w:rsidR="00C12749" w:rsidRPr="00FB6013" w:rsidRDefault="00B0391C" w:rsidP="00893341">
      <w:pPr>
        <w:pStyle w:val="Tekstprzypisudolnego"/>
        <w:spacing w:line="260" w:lineRule="atLeast"/>
        <w:rPr>
          <w:rFonts w:ascii="Verdana" w:hAnsi="Verdana"/>
        </w:rPr>
      </w:pPr>
      <w:r w:rsidRPr="00FB6013">
        <w:rPr>
          <w:rFonts w:ascii="Verdana" w:hAnsi="Verdana"/>
        </w:rPr>
        <w:t>Trwałość znaku powinna być co najmniej równa trwałości zastosowanej folii. Minimalne okresy gwarancyjne powinny wynosić dla znaków z folią typu 1 – 7 lat, z folią typu 2 – 10 lat, z folią pryzmatyczną – 12 lat.</w:t>
      </w:r>
    </w:p>
    <w:p w14:paraId="5E5A0E8F" w14:textId="77777777" w:rsidR="0047354A" w:rsidRPr="00FB6013" w:rsidRDefault="0047354A" w:rsidP="0047354A">
      <w:pPr>
        <w:tabs>
          <w:tab w:val="left" w:pos="454"/>
        </w:tabs>
        <w:overflowPunct w:val="0"/>
        <w:autoSpaceDE w:val="0"/>
        <w:autoSpaceDN w:val="0"/>
        <w:adjustRightInd w:val="0"/>
        <w:jc w:val="both"/>
        <w:textAlignment w:val="baseline"/>
        <w:rPr>
          <w:rFonts w:ascii="Verdana" w:hAnsi="Verdana"/>
          <w:sz w:val="20"/>
        </w:rPr>
      </w:pPr>
      <w:r w:rsidRPr="00FB6013">
        <w:rPr>
          <w:rFonts w:ascii="Verdana" w:hAnsi="Verdana"/>
          <w:sz w:val="20"/>
        </w:rPr>
        <w:t xml:space="preserve">W razie utraty przez znaki w okresie gwarancyjnym wymaganych przez </w:t>
      </w:r>
      <w:proofErr w:type="spellStart"/>
      <w:r w:rsidR="005C434E" w:rsidRPr="00FB6013">
        <w:rPr>
          <w:rFonts w:ascii="Verdana" w:hAnsi="Verdana"/>
          <w:sz w:val="20"/>
        </w:rPr>
        <w:t>STWiORB</w:t>
      </w:r>
      <w:proofErr w:type="spellEnd"/>
      <w:r w:rsidRPr="00FB6013">
        <w:rPr>
          <w:rFonts w:ascii="Verdana" w:hAnsi="Verdana"/>
          <w:sz w:val="20"/>
        </w:rPr>
        <w:t xml:space="preserve"> cech, Wykonawca zobowiązany jest do ich wymiany na spełniające wymagania </w:t>
      </w:r>
      <w:proofErr w:type="spellStart"/>
      <w:r w:rsidR="005C434E" w:rsidRPr="00FB6013">
        <w:rPr>
          <w:rFonts w:ascii="Verdana" w:hAnsi="Verdana"/>
          <w:sz w:val="20"/>
        </w:rPr>
        <w:t>STWiORB</w:t>
      </w:r>
      <w:proofErr w:type="spellEnd"/>
      <w:r w:rsidRPr="00FB6013">
        <w:rPr>
          <w:rFonts w:ascii="Verdana" w:hAnsi="Verdana"/>
          <w:sz w:val="20"/>
        </w:rPr>
        <w:t xml:space="preserve">. </w:t>
      </w:r>
      <w:r w:rsidRPr="00FB6013">
        <w:rPr>
          <w:rFonts w:ascii="Verdana" w:hAnsi="Verdana"/>
          <w:sz w:val="20"/>
        </w:rPr>
        <w:lastRenderedPageBreak/>
        <w:t>Wykonawca dokona usunięcia wady w ciągu 30 dni od powiadomienia o wadzie. W przypadku wady polegającej na zniekształceniu treści znaku - wada zostanie usunięta niezwłocznie.</w:t>
      </w:r>
    </w:p>
    <w:p w14:paraId="3FED6AE7" w14:textId="77777777" w:rsidR="002E02F1" w:rsidRPr="00FB6013" w:rsidRDefault="002E02F1" w:rsidP="00893341">
      <w:pPr>
        <w:suppressAutoHyphens/>
        <w:spacing w:line="260" w:lineRule="atLeast"/>
        <w:jc w:val="both"/>
        <w:rPr>
          <w:rFonts w:ascii="Verdana" w:hAnsi="Verdana"/>
          <w:b/>
          <w:spacing w:val="-3"/>
          <w:sz w:val="20"/>
        </w:rPr>
      </w:pPr>
    </w:p>
    <w:p w14:paraId="122AE96D" w14:textId="77777777" w:rsidR="00C12749" w:rsidRPr="00FB6013" w:rsidRDefault="00C12749" w:rsidP="00893341">
      <w:pPr>
        <w:suppressAutoHyphens/>
        <w:spacing w:line="260" w:lineRule="atLeast"/>
        <w:jc w:val="both"/>
        <w:rPr>
          <w:rFonts w:ascii="Verdana" w:hAnsi="Verdana"/>
          <w:b/>
          <w:spacing w:val="-3"/>
          <w:sz w:val="20"/>
        </w:rPr>
      </w:pPr>
      <w:r w:rsidRPr="00FB6013">
        <w:rPr>
          <w:rFonts w:ascii="Verdana" w:hAnsi="Verdana"/>
          <w:b/>
          <w:spacing w:val="-3"/>
          <w:sz w:val="20"/>
        </w:rPr>
        <w:t>2.</w:t>
      </w:r>
      <w:r w:rsidR="008C0114" w:rsidRPr="00FB6013">
        <w:rPr>
          <w:rFonts w:ascii="Verdana" w:hAnsi="Verdana"/>
          <w:b/>
          <w:spacing w:val="-3"/>
          <w:sz w:val="20"/>
        </w:rPr>
        <w:t>12</w:t>
      </w:r>
      <w:r w:rsidRPr="00FB6013">
        <w:rPr>
          <w:rFonts w:ascii="Verdana" w:hAnsi="Verdana"/>
          <w:b/>
          <w:spacing w:val="-3"/>
          <w:sz w:val="20"/>
        </w:rPr>
        <w:t>. Szlabany</w:t>
      </w:r>
    </w:p>
    <w:p w14:paraId="1349B558" w14:textId="77777777" w:rsidR="00C12749" w:rsidRPr="00FB6013" w:rsidRDefault="00C12749" w:rsidP="00893341">
      <w:pPr>
        <w:autoSpaceDE w:val="0"/>
        <w:autoSpaceDN w:val="0"/>
        <w:adjustRightInd w:val="0"/>
        <w:spacing w:line="260" w:lineRule="atLeast"/>
        <w:jc w:val="both"/>
        <w:rPr>
          <w:rFonts w:ascii="Verdana" w:hAnsi="Verdana"/>
          <w:sz w:val="20"/>
        </w:rPr>
      </w:pPr>
      <w:r w:rsidRPr="00FB6013">
        <w:rPr>
          <w:rFonts w:ascii="Verdana" w:hAnsi="Verdana"/>
          <w:sz w:val="20"/>
        </w:rPr>
        <w:t>Szlaban ze stali lub aluminium (80 x 80, długość 5500), zamontowany pomiędzy dwoma słupkami.</w:t>
      </w:r>
    </w:p>
    <w:p w14:paraId="0DBEB408" w14:textId="77777777" w:rsidR="00C12749" w:rsidRPr="00FB6013" w:rsidRDefault="00C12749" w:rsidP="00893341">
      <w:pPr>
        <w:autoSpaceDE w:val="0"/>
        <w:autoSpaceDN w:val="0"/>
        <w:adjustRightInd w:val="0"/>
        <w:spacing w:line="260" w:lineRule="atLeast"/>
        <w:jc w:val="both"/>
        <w:rPr>
          <w:rFonts w:ascii="Verdana" w:hAnsi="Verdana"/>
          <w:sz w:val="20"/>
        </w:rPr>
      </w:pPr>
      <w:r w:rsidRPr="00FB6013">
        <w:rPr>
          <w:rFonts w:ascii="Verdana" w:hAnsi="Verdana"/>
          <w:sz w:val="20"/>
        </w:rPr>
        <w:t>Szlaban z aluminium jest lżejszy od stalowego. W przypadku szlabanów długich, szlaban przedłużony jest barierką 70 x 70. Rotacja na stalowej osi zamontowanej na łożysku kulkowym.</w:t>
      </w:r>
    </w:p>
    <w:p w14:paraId="680D602F" w14:textId="77777777" w:rsidR="00C12749" w:rsidRPr="00FB6013" w:rsidRDefault="00C12749" w:rsidP="00893341">
      <w:pPr>
        <w:autoSpaceDE w:val="0"/>
        <w:autoSpaceDN w:val="0"/>
        <w:adjustRightInd w:val="0"/>
        <w:spacing w:line="260" w:lineRule="atLeast"/>
        <w:jc w:val="both"/>
        <w:rPr>
          <w:rFonts w:ascii="Verdana" w:hAnsi="Verdana"/>
          <w:sz w:val="20"/>
        </w:rPr>
      </w:pPr>
      <w:r w:rsidRPr="00FB6013">
        <w:rPr>
          <w:rFonts w:ascii="Verdana" w:hAnsi="Verdana"/>
          <w:sz w:val="20"/>
        </w:rPr>
        <w:t>Balans umiejscowiony w skrzynce zamocowanej na szlabanie. Blokada szlabanu w pozycji otwartej i zamkniętej za pomocą zawleczki i kłódki lub kluczem. Wspornik stalowy.</w:t>
      </w:r>
    </w:p>
    <w:p w14:paraId="642FDDA3" w14:textId="77777777" w:rsidR="00C12749" w:rsidRPr="00FB6013" w:rsidRDefault="00C12749" w:rsidP="00893341">
      <w:pPr>
        <w:autoSpaceDE w:val="0"/>
        <w:autoSpaceDN w:val="0"/>
        <w:adjustRightInd w:val="0"/>
        <w:spacing w:line="260" w:lineRule="atLeast"/>
        <w:jc w:val="both"/>
        <w:rPr>
          <w:rFonts w:ascii="Verdana" w:hAnsi="Verdana"/>
          <w:sz w:val="20"/>
        </w:rPr>
      </w:pPr>
      <w:r w:rsidRPr="00FB6013">
        <w:rPr>
          <w:rFonts w:ascii="Verdana" w:hAnsi="Verdana"/>
          <w:sz w:val="20"/>
        </w:rPr>
        <w:t>Wykończenie: powierzchnia polakierowana na biało z odblaskowymi czerwonymi pasami.</w:t>
      </w:r>
    </w:p>
    <w:p w14:paraId="1B56AC01" w14:textId="77777777" w:rsidR="00C12749" w:rsidRPr="00FB6013" w:rsidRDefault="00C12749" w:rsidP="00893341">
      <w:pPr>
        <w:suppressAutoHyphens/>
        <w:spacing w:line="260" w:lineRule="atLeast"/>
        <w:jc w:val="both"/>
        <w:rPr>
          <w:rFonts w:ascii="Verdana" w:hAnsi="Verdana"/>
          <w:sz w:val="20"/>
        </w:rPr>
      </w:pPr>
      <w:r w:rsidRPr="00FB6013">
        <w:rPr>
          <w:rFonts w:ascii="Verdana" w:hAnsi="Verdana"/>
          <w:sz w:val="20"/>
        </w:rPr>
        <w:t>Zamocowanie do podłoża za pomocą płyt i haków.</w:t>
      </w:r>
    </w:p>
    <w:p w14:paraId="67116A84" w14:textId="77777777" w:rsidR="009F3EC8" w:rsidRPr="00FB6013" w:rsidRDefault="009F3EC8" w:rsidP="00893341">
      <w:pPr>
        <w:suppressAutoHyphens/>
        <w:spacing w:line="260" w:lineRule="atLeast"/>
        <w:jc w:val="both"/>
        <w:rPr>
          <w:rFonts w:ascii="Verdana" w:hAnsi="Verdana"/>
          <w:sz w:val="20"/>
        </w:rPr>
      </w:pPr>
    </w:p>
    <w:p w14:paraId="22304716" w14:textId="77777777" w:rsidR="009F3EC8" w:rsidRPr="00FB6013" w:rsidRDefault="008C0114" w:rsidP="00893341">
      <w:pPr>
        <w:suppressAutoHyphens/>
        <w:spacing w:line="260" w:lineRule="atLeast"/>
        <w:jc w:val="both"/>
        <w:rPr>
          <w:rFonts w:ascii="Verdana" w:hAnsi="Verdana"/>
          <w:b/>
          <w:spacing w:val="-3"/>
          <w:sz w:val="20"/>
        </w:rPr>
      </w:pPr>
      <w:r w:rsidRPr="00FB6013">
        <w:rPr>
          <w:rFonts w:ascii="Verdana" w:hAnsi="Verdana"/>
          <w:b/>
          <w:spacing w:val="-3"/>
          <w:sz w:val="20"/>
        </w:rPr>
        <w:t>2.13</w:t>
      </w:r>
      <w:r w:rsidR="009F3EC8" w:rsidRPr="00FB6013">
        <w:rPr>
          <w:rFonts w:ascii="Verdana" w:hAnsi="Verdana"/>
          <w:b/>
          <w:spacing w:val="-3"/>
          <w:sz w:val="20"/>
        </w:rPr>
        <w:t>. Tablice zmiennej treści</w:t>
      </w:r>
    </w:p>
    <w:p w14:paraId="3123D782" w14:textId="77777777" w:rsidR="009F3EC8" w:rsidRPr="00FB6013" w:rsidRDefault="009F3EC8" w:rsidP="00893341">
      <w:pPr>
        <w:suppressAutoHyphens/>
        <w:spacing w:line="260" w:lineRule="atLeast"/>
        <w:jc w:val="both"/>
        <w:rPr>
          <w:rFonts w:ascii="Verdana" w:hAnsi="Verdana"/>
          <w:spacing w:val="-3"/>
          <w:sz w:val="20"/>
        </w:rPr>
      </w:pPr>
      <w:r w:rsidRPr="00FB6013">
        <w:rPr>
          <w:rFonts w:ascii="Verdana" w:hAnsi="Verdana"/>
          <w:spacing w:val="-3"/>
          <w:sz w:val="20"/>
        </w:rPr>
        <w:t>Wykonawca zaprojektuje tablice zmiennej treści wraz konstrukcjami bramowymi oraz zasilaniem i uzyska wszelkie niezbędne uzgodnienia i pozwolenia. Wykonawca uzgodni z Zamawiającym ostateczną treść tablic zmiennej treści oraz lokalizację tablic.</w:t>
      </w:r>
    </w:p>
    <w:p w14:paraId="470F58C3" w14:textId="77777777" w:rsidR="009F3EC8" w:rsidRPr="00FB6013" w:rsidRDefault="009F3EC8" w:rsidP="00893341">
      <w:pPr>
        <w:suppressAutoHyphens/>
        <w:spacing w:line="260" w:lineRule="atLeast"/>
        <w:jc w:val="both"/>
        <w:rPr>
          <w:rFonts w:ascii="Verdana" w:hAnsi="Verdana"/>
          <w:spacing w:val="-3"/>
          <w:sz w:val="20"/>
        </w:rPr>
      </w:pPr>
      <w:r w:rsidRPr="00FB6013">
        <w:rPr>
          <w:rFonts w:ascii="Verdana" w:hAnsi="Verdana"/>
          <w:spacing w:val="-3"/>
          <w:sz w:val="20"/>
        </w:rPr>
        <w:t xml:space="preserve">Dodatkowo Wykonawca, po uzyskaniu ostatecznej lokalizacji tablic zmiennej treści, sporządzi projekty zamienne barier lub doprojektuje bariery ochronne w miejscach ustawienia podpór </w:t>
      </w:r>
      <w:r w:rsidR="002A4EDE" w:rsidRPr="00FB6013">
        <w:rPr>
          <w:rFonts w:ascii="Verdana" w:hAnsi="Verdana"/>
          <w:spacing w:val="-3"/>
          <w:sz w:val="20"/>
        </w:rPr>
        <w:t>bramownic</w:t>
      </w:r>
      <w:r w:rsidRPr="00FB6013">
        <w:rPr>
          <w:rFonts w:ascii="Verdana" w:hAnsi="Verdana"/>
          <w:spacing w:val="-3"/>
          <w:sz w:val="20"/>
        </w:rPr>
        <w:t xml:space="preserve"> na odcinkach min. 200m dla każdej podpory. Dla zamiennych  lub dodatkowych projektów barier ochronnych należy uzyskać wszelki niezbędne uzgodnienia i pozwolenia.</w:t>
      </w:r>
    </w:p>
    <w:p w14:paraId="32CD1612" w14:textId="77777777" w:rsidR="009F3EC8" w:rsidRPr="00FB6013" w:rsidRDefault="009F3EC8" w:rsidP="00893341">
      <w:pPr>
        <w:suppressAutoHyphens/>
        <w:spacing w:line="260" w:lineRule="atLeast"/>
        <w:jc w:val="both"/>
        <w:rPr>
          <w:rFonts w:ascii="Verdana" w:hAnsi="Verdana"/>
          <w:spacing w:val="-3"/>
          <w:sz w:val="20"/>
        </w:rPr>
      </w:pPr>
    </w:p>
    <w:p w14:paraId="00D4733B" w14:textId="77777777" w:rsidR="009F3EC8" w:rsidRPr="00FB6013" w:rsidRDefault="008C0114" w:rsidP="00893341">
      <w:pPr>
        <w:suppressAutoHyphens/>
        <w:spacing w:line="260" w:lineRule="atLeast"/>
        <w:jc w:val="both"/>
        <w:rPr>
          <w:rFonts w:ascii="Verdana" w:hAnsi="Verdana"/>
          <w:b/>
          <w:spacing w:val="-3"/>
          <w:sz w:val="20"/>
        </w:rPr>
      </w:pPr>
      <w:r w:rsidRPr="00FB6013">
        <w:rPr>
          <w:rFonts w:ascii="Verdana" w:hAnsi="Verdana"/>
          <w:b/>
          <w:spacing w:val="-3"/>
          <w:sz w:val="20"/>
        </w:rPr>
        <w:t>2.13</w:t>
      </w:r>
      <w:r w:rsidR="009F3EC8" w:rsidRPr="00FB6013">
        <w:rPr>
          <w:rFonts w:ascii="Verdana" w:hAnsi="Verdana"/>
          <w:b/>
          <w:spacing w:val="-3"/>
          <w:sz w:val="20"/>
        </w:rPr>
        <w:t>.1. Konstrukcje bramowe</w:t>
      </w:r>
    </w:p>
    <w:p w14:paraId="715544DE" w14:textId="77777777" w:rsidR="009F3EC8" w:rsidRPr="00FB6013" w:rsidRDefault="009F3EC8" w:rsidP="00893341">
      <w:pPr>
        <w:spacing w:line="260" w:lineRule="atLeast"/>
        <w:jc w:val="both"/>
        <w:rPr>
          <w:rFonts w:ascii="Verdana" w:hAnsi="Verdana"/>
          <w:sz w:val="20"/>
        </w:rPr>
      </w:pPr>
      <w:r w:rsidRPr="00FB6013">
        <w:rPr>
          <w:rFonts w:ascii="Verdana" w:hAnsi="Verdana"/>
          <w:sz w:val="20"/>
        </w:rPr>
        <w:t>Konstrukcje bramowe do zamocowania tablic zmiennej treści powinny posiadać indywidualne projekty wytrzymałościowe  oraz wysokość gwarantującą zachowanie wymaganej skrajni a także rozpiętość, umożliwiającą pokrycie jednej jezdni z poboczami. Konstrukcje powinny być posadowione na fundamentach betonowych i zaprojektowane na pracę w odpowiedniej strefie wiatrowej.</w:t>
      </w:r>
    </w:p>
    <w:p w14:paraId="6F3FFFD1" w14:textId="77777777" w:rsidR="009F3EC8" w:rsidRPr="00FB6013" w:rsidRDefault="009F3EC8" w:rsidP="00893341">
      <w:pPr>
        <w:suppressAutoHyphens/>
        <w:spacing w:line="260" w:lineRule="atLeast"/>
        <w:jc w:val="both"/>
        <w:rPr>
          <w:rFonts w:ascii="Verdana" w:hAnsi="Verdana"/>
          <w:sz w:val="20"/>
        </w:rPr>
      </w:pPr>
      <w:r w:rsidRPr="00FB6013">
        <w:rPr>
          <w:rFonts w:ascii="Verdana" w:hAnsi="Verdana"/>
          <w:sz w:val="20"/>
        </w:rPr>
        <w:t>Bramownica powinna posiadać spełniającą wymogi bezpieczeństwa drabinkę wejściową, a dokonywanie obsługi serwisowej zainstalowanych tam urządzeń nie może stwarzać utrudnień na pasach przeznaczonych do ruchu pojazdów.</w:t>
      </w:r>
    </w:p>
    <w:p w14:paraId="0545F462" w14:textId="77777777" w:rsidR="009F3EC8" w:rsidRPr="00FB6013" w:rsidRDefault="009F3EC8" w:rsidP="00893341">
      <w:pPr>
        <w:suppressAutoHyphens/>
        <w:spacing w:line="260" w:lineRule="atLeast"/>
        <w:jc w:val="both"/>
        <w:rPr>
          <w:rFonts w:ascii="Verdana" w:hAnsi="Verdana"/>
          <w:spacing w:val="-3"/>
          <w:sz w:val="20"/>
        </w:rPr>
      </w:pPr>
    </w:p>
    <w:p w14:paraId="67BD0607" w14:textId="77777777" w:rsidR="009F3EC8" w:rsidRPr="00FB6013" w:rsidRDefault="009F3EC8" w:rsidP="00893341">
      <w:pPr>
        <w:suppressAutoHyphens/>
        <w:spacing w:line="260" w:lineRule="atLeast"/>
        <w:jc w:val="both"/>
        <w:rPr>
          <w:rFonts w:ascii="Verdana" w:hAnsi="Verdana"/>
          <w:b/>
          <w:spacing w:val="-3"/>
          <w:sz w:val="20"/>
        </w:rPr>
      </w:pPr>
      <w:r w:rsidRPr="00FB6013">
        <w:rPr>
          <w:rFonts w:ascii="Verdana" w:hAnsi="Verdana"/>
          <w:b/>
          <w:spacing w:val="-3"/>
          <w:sz w:val="20"/>
        </w:rPr>
        <w:t>2.1</w:t>
      </w:r>
      <w:r w:rsidR="008C0114" w:rsidRPr="00FB6013">
        <w:rPr>
          <w:rFonts w:ascii="Verdana" w:hAnsi="Verdana"/>
          <w:b/>
          <w:spacing w:val="-3"/>
          <w:sz w:val="20"/>
        </w:rPr>
        <w:t>3</w:t>
      </w:r>
      <w:r w:rsidRPr="00FB6013">
        <w:rPr>
          <w:rFonts w:ascii="Verdana" w:hAnsi="Verdana"/>
          <w:b/>
          <w:spacing w:val="-3"/>
          <w:sz w:val="20"/>
        </w:rPr>
        <w:t>.2. Tablice zmiennej treści</w:t>
      </w:r>
    </w:p>
    <w:p w14:paraId="599D1DBF" w14:textId="77777777" w:rsidR="009F3EC8" w:rsidRPr="00FB6013" w:rsidRDefault="009F3EC8" w:rsidP="00893341">
      <w:pPr>
        <w:spacing w:line="260" w:lineRule="atLeast"/>
        <w:jc w:val="both"/>
        <w:rPr>
          <w:rFonts w:ascii="Verdana" w:hAnsi="Verdana"/>
          <w:sz w:val="20"/>
        </w:rPr>
      </w:pPr>
      <w:r w:rsidRPr="00FB6013">
        <w:rPr>
          <w:rFonts w:ascii="Verdana" w:hAnsi="Verdana"/>
          <w:sz w:val="20"/>
        </w:rPr>
        <w:t>Należy zaprojektować i wykonać tablice opierając się na poniższym opisie</w:t>
      </w:r>
      <w:r w:rsidR="0084142A" w:rsidRPr="00FB6013">
        <w:rPr>
          <w:rFonts w:ascii="Verdana" w:hAnsi="Verdana"/>
          <w:sz w:val="20"/>
        </w:rPr>
        <w:t xml:space="preserve"> lub zgodnie z wytycznymi Zamawiającego</w:t>
      </w:r>
    </w:p>
    <w:p w14:paraId="7B8B151B" w14:textId="77777777" w:rsidR="009F3EC8" w:rsidRPr="00FB6013" w:rsidRDefault="009F3EC8" w:rsidP="00893341">
      <w:pPr>
        <w:tabs>
          <w:tab w:val="left" w:pos="426"/>
        </w:tabs>
        <w:spacing w:line="260" w:lineRule="atLeast"/>
        <w:jc w:val="both"/>
        <w:rPr>
          <w:rFonts w:ascii="Verdana" w:hAnsi="Verdana"/>
          <w:sz w:val="20"/>
        </w:rPr>
      </w:pPr>
      <w:r w:rsidRPr="00FB6013">
        <w:rPr>
          <w:rFonts w:ascii="Verdana" w:hAnsi="Verdana"/>
          <w:sz w:val="20"/>
        </w:rPr>
        <w:t>Znaki mają być wykonane w technologii predefiniowanej.</w:t>
      </w:r>
    </w:p>
    <w:p w14:paraId="21B59C27" w14:textId="77777777" w:rsidR="009F3EC8" w:rsidRPr="00FB6013" w:rsidRDefault="009F3EC8" w:rsidP="00893341">
      <w:pPr>
        <w:suppressAutoHyphens/>
        <w:spacing w:line="260" w:lineRule="atLeast"/>
        <w:jc w:val="both"/>
        <w:rPr>
          <w:rFonts w:ascii="Verdana" w:hAnsi="Verdana"/>
          <w:sz w:val="20"/>
        </w:rPr>
      </w:pPr>
      <w:r w:rsidRPr="00FB6013">
        <w:rPr>
          <w:rFonts w:ascii="Verdana" w:hAnsi="Verdana"/>
          <w:sz w:val="20"/>
        </w:rPr>
        <w:t>Znaki zmiennej treści mają spełniać wymagania podstawowe wg normy PN-EN 12966.</w:t>
      </w:r>
    </w:p>
    <w:p w14:paraId="4F345B02" w14:textId="77777777" w:rsidR="009F3EC8" w:rsidRPr="00FB6013" w:rsidRDefault="009F3EC8" w:rsidP="00893341">
      <w:pPr>
        <w:suppressAutoHyphens/>
        <w:spacing w:line="260" w:lineRule="atLeast"/>
        <w:jc w:val="both"/>
        <w:rPr>
          <w:rFonts w:ascii="Verdana" w:hAnsi="Verdana"/>
          <w:sz w:val="20"/>
        </w:rPr>
      </w:pPr>
      <w:r w:rsidRPr="00FB6013">
        <w:rPr>
          <w:rFonts w:ascii="Verdana" w:hAnsi="Verdana"/>
          <w:sz w:val="20"/>
        </w:rPr>
        <w:t>Parametry znaków: barwa – C2; luminacja – klasa L3*, współczynnik luminacji klasa R3 wg PN-EN 12966.</w:t>
      </w:r>
    </w:p>
    <w:p w14:paraId="26944993" w14:textId="77777777" w:rsidR="009F3EC8" w:rsidRPr="00FB6013" w:rsidRDefault="009F3EC8" w:rsidP="00893341">
      <w:pPr>
        <w:pStyle w:val="Tekstpodstawowy"/>
        <w:spacing w:line="260" w:lineRule="atLeast"/>
        <w:rPr>
          <w:rFonts w:ascii="Verdana" w:hAnsi="Verdana"/>
          <w:color w:val="auto"/>
        </w:rPr>
      </w:pPr>
      <w:r w:rsidRPr="00FB6013">
        <w:rPr>
          <w:rFonts w:ascii="Verdana" w:hAnsi="Verdana"/>
          <w:color w:val="auto"/>
        </w:rPr>
        <w:t>Klasy parametrów środowiskowych: temperatura pracy – T2, zanieczyszczenie – D3, szczelność – P2 wg PN-EN 12966.</w:t>
      </w:r>
    </w:p>
    <w:p w14:paraId="21D74AD2" w14:textId="77777777" w:rsidR="009F3EC8" w:rsidRPr="00FB6013" w:rsidRDefault="009F3EC8" w:rsidP="00893341">
      <w:pPr>
        <w:suppressAutoHyphens/>
        <w:spacing w:line="260" w:lineRule="atLeast"/>
        <w:jc w:val="both"/>
        <w:rPr>
          <w:rFonts w:ascii="Verdana" w:hAnsi="Verdana"/>
          <w:b/>
          <w:spacing w:val="-3"/>
          <w:sz w:val="20"/>
        </w:rPr>
      </w:pPr>
      <w:r w:rsidRPr="00FB6013">
        <w:rPr>
          <w:rFonts w:ascii="Verdana" w:hAnsi="Verdana"/>
          <w:sz w:val="20"/>
        </w:rPr>
        <w:t xml:space="preserve">Sterowanie wyświetlaną treścią na znakach zmiennej treści odbywać się będzie za pomocą przygotowanego przez Wykonawcę </w:t>
      </w:r>
      <w:proofErr w:type="spellStart"/>
      <w:r w:rsidRPr="00FB6013">
        <w:rPr>
          <w:rFonts w:ascii="Verdana" w:hAnsi="Verdana"/>
          <w:sz w:val="20"/>
        </w:rPr>
        <w:t>interface’u</w:t>
      </w:r>
      <w:proofErr w:type="spellEnd"/>
      <w:r w:rsidRPr="00FB6013">
        <w:rPr>
          <w:rFonts w:ascii="Verdana" w:hAnsi="Verdana"/>
          <w:sz w:val="20"/>
        </w:rPr>
        <w:t>, który umożliwia zdalne zarządzanie znakami oraz ich diagnostykę.</w:t>
      </w:r>
    </w:p>
    <w:p w14:paraId="5B5E1987" w14:textId="77777777" w:rsidR="009F3EC8" w:rsidRPr="00FB6013" w:rsidRDefault="009F3EC8" w:rsidP="00893341">
      <w:pPr>
        <w:suppressAutoHyphens/>
        <w:spacing w:line="260" w:lineRule="atLeast"/>
        <w:jc w:val="both"/>
        <w:rPr>
          <w:rFonts w:ascii="Verdana" w:hAnsi="Verdana"/>
          <w:sz w:val="20"/>
        </w:rPr>
      </w:pPr>
      <w:r w:rsidRPr="00FB6013">
        <w:rPr>
          <w:rFonts w:ascii="Verdana" w:hAnsi="Verdana"/>
          <w:spacing w:val="-3"/>
          <w:sz w:val="20"/>
        </w:rPr>
        <w:t>Zasilanie znaków – h</w:t>
      </w:r>
      <w:r w:rsidRPr="00FB6013">
        <w:rPr>
          <w:rFonts w:ascii="Verdana" w:hAnsi="Verdana"/>
          <w:sz w:val="20"/>
        </w:rPr>
        <w:t>ybrydowy zestaw zasilający z panelem fotowoltaicznym wraz z turbiną wiatrową.</w:t>
      </w:r>
    </w:p>
    <w:p w14:paraId="44063592" w14:textId="77777777" w:rsidR="009F3EC8" w:rsidRPr="00FB6013" w:rsidRDefault="009F3EC8" w:rsidP="00893341">
      <w:pPr>
        <w:suppressAutoHyphens/>
        <w:spacing w:line="260" w:lineRule="atLeast"/>
        <w:jc w:val="both"/>
        <w:rPr>
          <w:rFonts w:ascii="Verdana" w:hAnsi="Verdana"/>
          <w:sz w:val="20"/>
        </w:rPr>
      </w:pPr>
    </w:p>
    <w:p w14:paraId="3D420099" w14:textId="77777777" w:rsidR="009F3EC8" w:rsidRPr="00FB6013" w:rsidRDefault="009F3EC8" w:rsidP="00893341">
      <w:pPr>
        <w:suppressAutoHyphens/>
        <w:spacing w:line="260" w:lineRule="atLeast"/>
        <w:jc w:val="both"/>
        <w:rPr>
          <w:rFonts w:ascii="Verdana" w:hAnsi="Verdana"/>
          <w:sz w:val="20"/>
        </w:rPr>
      </w:pPr>
      <w:r w:rsidRPr="00FB6013">
        <w:rPr>
          <w:rFonts w:ascii="Verdana" w:hAnsi="Verdana"/>
          <w:sz w:val="20"/>
        </w:rPr>
        <w:t>Dostawca znaków zmiennej treści wraz z certyfikatem CE, przedstawi dokumenty świadczące o podjęciu skutecznych działań zapobiegających zjawiskom degradacji źródeł światła LED. Wymaga się, aby znaki zmiennej treści charakteryzowały się współczynnikiem MTBF na poziomie nie mniejszym niż 100 000 godzin dla modułów LED.</w:t>
      </w:r>
    </w:p>
    <w:p w14:paraId="281DD044" w14:textId="77777777" w:rsidR="009F3EC8" w:rsidRPr="00FB6013" w:rsidRDefault="009F3EC8" w:rsidP="00893341">
      <w:pPr>
        <w:suppressAutoHyphens/>
        <w:spacing w:line="260" w:lineRule="atLeast"/>
        <w:jc w:val="both"/>
        <w:rPr>
          <w:rFonts w:ascii="Verdana" w:hAnsi="Verdana"/>
          <w:sz w:val="20"/>
        </w:rPr>
      </w:pPr>
    </w:p>
    <w:p w14:paraId="1ACB7CA6" w14:textId="77777777" w:rsidR="00F41046" w:rsidRPr="00FB6013" w:rsidRDefault="00F41046" w:rsidP="00893341">
      <w:pPr>
        <w:suppressAutoHyphens/>
        <w:spacing w:line="260" w:lineRule="atLeast"/>
        <w:jc w:val="both"/>
        <w:rPr>
          <w:rFonts w:ascii="Verdana" w:hAnsi="Verdana"/>
          <w:caps/>
          <w:spacing w:val="-3"/>
          <w:sz w:val="20"/>
        </w:rPr>
      </w:pPr>
      <w:r w:rsidRPr="00FB6013">
        <w:rPr>
          <w:rFonts w:ascii="Verdana" w:hAnsi="Verdana"/>
          <w:b/>
          <w:caps/>
          <w:spacing w:val="-3"/>
          <w:sz w:val="20"/>
        </w:rPr>
        <w:lastRenderedPageBreak/>
        <w:t>3. Sprzęt</w:t>
      </w:r>
    </w:p>
    <w:p w14:paraId="0B79ABC6"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wymagania dotyczące sprzętu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55BF78A3" w14:textId="77777777" w:rsidR="002A4EDE" w:rsidRPr="00FB6013" w:rsidRDefault="002A4EDE" w:rsidP="002A4EDE">
      <w:pPr>
        <w:rPr>
          <w:rFonts w:ascii="Verdana" w:hAnsi="Verdana"/>
          <w:sz w:val="20"/>
        </w:rPr>
      </w:pPr>
      <w:r w:rsidRPr="00FB6013">
        <w:rPr>
          <w:rFonts w:ascii="Verdana" w:hAnsi="Verdana"/>
          <w:sz w:val="20"/>
        </w:rPr>
        <w:t xml:space="preserve">Wykonawca przystępujący do wykonania montażu oznakowania pionowego powinien wykazać się możliwością korzystania ze sprzętu </w:t>
      </w:r>
      <w:r w:rsidR="00C7467E" w:rsidRPr="00FB6013">
        <w:rPr>
          <w:rFonts w:ascii="Verdana" w:hAnsi="Verdana"/>
          <w:sz w:val="20"/>
        </w:rPr>
        <w:t>dostosowanego do rodzaju i zakresu robót.</w:t>
      </w:r>
      <w:r w:rsidRPr="00FB6013">
        <w:rPr>
          <w:rFonts w:ascii="Verdana" w:hAnsi="Verdana"/>
          <w:sz w:val="20"/>
        </w:rPr>
        <w:t xml:space="preserve"> </w:t>
      </w:r>
    </w:p>
    <w:p w14:paraId="2D83D76A" w14:textId="77777777" w:rsidR="00F41046" w:rsidRPr="00FB6013" w:rsidRDefault="00F41046" w:rsidP="00893341">
      <w:pPr>
        <w:pStyle w:val="Tekstpodstawowy2"/>
        <w:spacing w:line="260" w:lineRule="atLeast"/>
        <w:rPr>
          <w:rFonts w:ascii="Verdana" w:hAnsi="Verdana"/>
        </w:rPr>
      </w:pPr>
      <w:r w:rsidRPr="00FB6013">
        <w:rPr>
          <w:rFonts w:ascii="Verdana" w:hAnsi="Verdana"/>
        </w:rPr>
        <w:t xml:space="preserve">Roboty ziemne i montażowe związane z wykonaniem oznakowania będą wykonane przy użyciu sprzętu zatwierdzonego przez </w:t>
      </w:r>
      <w:r w:rsidR="005C434E" w:rsidRPr="00FB6013">
        <w:rPr>
          <w:rFonts w:ascii="Verdana" w:hAnsi="Verdana"/>
        </w:rPr>
        <w:t>Inżyniera/Inspektora Nadzoru</w:t>
      </w:r>
      <w:r w:rsidRPr="00FB6013">
        <w:rPr>
          <w:rFonts w:ascii="Verdana" w:hAnsi="Verdana"/>
        </w:rPr>
        <w:t>.</w:t>
      </w:r>
    </w:p>
    <w:p w14:paraId="35EBBAF3" w14:textId="77777777" w:rsidR="00F41046" w:rsidRPr="00FB6013" w:rsidRDefault="00F41046" w:rsidP="00893341">
      <w:pPr>
        <w:suppressAutoHyphens/>
        <w:spacing w:line="260" w:lineRule="atLeast"/>
        <w:jc w:val="both"/>
        <w:rPr>
          <w:rFonts w:ascii="Verdana" w:hAnsi="Verdana"/>
          <w:b/>
          <w:spacing w:val="-3"/>
          <w:sz w:val="20"/>
        </w:rPr>
      </w:pPr>
    </w:p>
    <w:p w14:paraId="2F6FD405"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4. Transport</w:t>
      </w:r>
    </w:p>
    <w:p w14:paraId="70259230"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Ogólne wymagania dotyczące transportu podano w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D-M.00.00.00. "Wymagania ogólne".</w:t>
      </w:r>
    </w:p>
    <w:p w14:paraId="6C663B7D" w14:textId="77777777" w:rsidR="00203BF1" w:rsidRPr="00FB6013" w:rsidRDefault="00203BF1" w:rsidP="00893341">
      <w:pPr>
        <w:suppressAutoHyphens/>
        <w:spacing w:line="260" w:lineRule="atLeast"/>
        <w:jc w:val="both"/>
        <w:rPr>
          <w:rFonts w:ascii="Verdana" w:hAnsi="Verdana"/>
          <w:spacing w:val="-3"/>
          <w:sz w:val="20"/>
        </w:rPr>
      </w:pPr>
    </w:p>
    <w:p w14:paraId="29051496"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Wykonawca zapewni wszelki środki i warunki techniczne zabezpieczające wykonane oznakowanie przed jakimkolwiek uszkodzeniem podczas transportu i montażu. Montaż oznakowania na drodze odbędzie się zgodnie z obowiązującymi w tym zakresie przepisami bezpieczeństwa i organizacji ruchu, pod nadzorem osób posiadających odpowiednie uprawnienia.</w:t>
      </w:r>
    </w:p>
    <w:p w14:paraId="42F380CE" w14:textId="77777777" w:rsidR="00F41046" w:rsidRPr="00FB6013" w:rsidRDefault="00F41046" w:rsidP="00893341">
      <w:pPr>
        <w:suppressAutoHyphens/>
        <w:spacing w:line="260" w:lineRule="atLeast"/>
        <w:jc w:val="both"/>
        <w:rPr>
          <w:rFonts w:ascii="Verdana" w:hAnsi="Verdana"/>
          <w:spacing w:val="-3"/>
          <w:sz w:val="20"/>
        </w:rPr>
      </w:pPr>
    </w:p>
    <w:p w14:paraId="12A12F2A"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5. Wykonanie Robót</w:t>
      </w:r>
    </w:p>
    <w:p w14:paraId="4C9B06F2"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wykonywania Robót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72663D97" w14:textId="77777777" w:rsidR="00203BF1" w:rsidRPr="00FB6013" w:rsidRDefault="00203BF1" w:rsidP="00893341">
      <w:pPr>
        <w:pStyle w:val="Tekstpodstawowywcity"/>
        <w:spacing w:line="260" w:lineRule="atLeast"/>
        <w:ind w:left="0"/>
        <w:rPr>
          <w:rFonts w:ascii="Verdana" w:hAnsi="Verdana"/>
          <w:sz w:val="20"/>
        </w:rPr>
      </w:pPr>
    </w:p>
    <w:p w14:paraId="5755B53A"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5.1. Roboty przygotowawcze</w:t>
      </w:r>
    </w:p>
    <w:p w14:paraId="0E165727"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Przed przystąpieniem do robót należy:</w:t>
      </w:r>
    </w:p>
    <w:p w14:paraId="0A1A27EC" w14:textId="77777777" w:rsidR="00FD4552" w:rsidRPr="00FB6013" w:rsidRDefault="00FD4552" w:rsidP="00946BF1">
      <w:pPr>
        <w:numPr>
          <w:ilvl w:val="0"/>
          <w:numId w:val="1"/>
        </w:numPr>
        <w:spacing w:line="260" w:lineRule="atLeast"/>
        <w:ind w:left="284" w:hanging="284"/>
        <w:jc w:val="both"/>
        <w:rPr>
          <w:rFonts w:ascii="Verdana" w:hAnsi="Verdana"/>
          <w:sz w:val="20"/>
        </w:rPr>
      </w:pPr>
      <w:r w:rsidRPr="00FB6013">
        <w:rPr>
          <w:rFonts w:ascii="Verdana" w:hAnsi="Verdana"/>
          <w:sz w:val="20"/>
        </w:rPr>
        <w:t>zapoznać się z planem urządzeń i instalacji podziemnych,</w:t>
      </w:r>
    </w:p>
    <w:p w14:paraId="287A376B" w14:textId="77777777" w:rsidR="00FD4552" w:rsidRPr="00FB6013" w:rsidRDefault="00C7467E" w:rsidP="00946BF1">
      <w:pPr>
        <w:numPr>
          <w:ilvl w:val="0"/>
          <w:numId w:val="1"/>
        </w:numPr>
        <w:spacing w:line="260" w:lineRule="atLeast"/>
        <w:ind w:left="284" w:hanging="284"/>
        <w:jc w:val="both"/>
        <w:rPr>
          <w:rFonts w:ascii="Verdana" w:hAnsi="Verdana"/>
          <w:sz w:val="20"/>
        </w:rPr>
      </w:pPr>
      <w:r w:rsidRPr="00FB6013">
        <w:rPr>
          <w:rFonts w:ascii="Verdana" w:hAnsi="Verdana"/>
          <w:sz w:val="20"/>
        </w:rPr>
        <w:t>wyznaczyć lo</w:t>
      </w:r>
      <w:r w:rsidR="00FD4552" w:rsidRPr="00FB6013">
        <w:rPr>
          <w:rFonts w:ascii="Verdana" w:hAnsi="Verdana"/>
          <w:sz w:val="20"/>
        </w:rPr>
        <w:t xml:space="preserve">kalizację znaku, tj. jego </w:t>
      </w:r>
      <w:proofErr w:type="spellStart"/>
      <w:r w:rsidR="00FD4552" w:rsidRPr="00FB6013">
        <w:rPr>
          <w:rFonts w:ascii="Verdana" w:hAnsi="Verdana"/>
          <w:sz w:val="20"/>
        </w:rPr>
        <w:t>pikietaż</w:t>
      </w:r>
      <w:proofErr w:type="spellEnd"/>
      <w:r w:rsidR="00FD4552" w:rsidRPr="00FB6013">
        <w:rPr>
          <w:rFonts w:ascii="Verdana" w:hAnsi="Verdana"/>
          <w:sz w:val="20"/>
        </w:rPr>
        <w:t xml:space="preserve"> oraz odległość od krawędzi jezdni, krawędzi pobocza umocnionego lub pasa awaryjnego postoju,</w:t>
      </w:r>
    </w:p>
    <w:p w14:paraId="73ACBD90" w14:textId="77777777" w:rsidR="00C7467E" w:rsidRPr="00FB6013" w:rsidRDefault="00C7467E" w:rsidP="00946BF1">
      <w:pPr>
        <w:numPr>
          <w:ilvl w:val="0"/>
          <w:numId w:val="1"/>
        </w:numPr>
        <w:spacing w:line="260" w:lineRule="atLeast"/>
        <w:ind w:left="284" w:hanging="284"/>
        <w:jc w:val="both"/>
        <w:rPr>
          <w:rFonts w:ascii="Verdana" w:hAnsi="Verdana"/>
          <w:sz w:val="20"/>
        </w:rPr>
      </w:pPr>
      <w:r w:rsidRPr="00FB6013">
        <w:rPr>
          <w:rFonts w:ascii="Verdana" w:hAnsi="Verdana"/>
          <w:sz w:val="20"/>
        </w:rPr>
        <w:t xml:space="preserve">wyznaczyć </w:t>
      </w:r>
      <w:r w:rsidR="00FD4552" w:rsidRPr="00FB6013">
        <w:rPr>
          <w:rFonts w:ascii="Verdana" w:hAnsi="Verdana"/>
          <w:sz w:val="20"/>
        </w:rPr>
        <w:t xml:space="preserve">wysokość zamocowania znaku na konstrukcji wsporczej. </w:t>
      </w:r>
    </w:p>
    <w:p w14:paraId="44F13845" w14:textId="77777777" w:rsidR="00FD4552" w:rsidRPr="00FB6013" w:rsidRDefault="00FD4552" w:rsidP="00C7467E">
      <w:pPr>
        <w:spacing w:line="260" w:lineRule="atLeast"/>
        <w:jc w:val="both"/>
        <w:rPr>
          <w:rFonts w:ascii="Verdana" w:hAnsi="Verdana"/>
          <w:sz w:val="20"/>
        </w:rPr>
      </w:pPr>
      <w:r w:rsidRPr="00FB6013">
        <w:rPr>
          <w:rFonts w:ascii="Verdana" w:hAnsi="Verdana"/>
          <w:sz w:val="20"/>
        </w:rPr>
        <w:t>Punkty stabilizujące miejsca ustawienia znaków należy zabezpieczyć w taki sposób, aby w czasie trwania i odbioru robót istniała możliwość sprawdzenia lokalizacji znaków.</w:t>
      </w:r>
    </w:p>
    <w:p w14:paraId="75088BC0" w14:textId="77777777" w:rsidR="00203BF1" w:rsidRPr="00FB6013" w:rsidRDefault="00203BF1" w:rsidP="00893341">
      <w:pPr>
        <w:pStyle w:val="Tekstpodstawowywcity3"/>
        <w:spacing w:line="260" w:lineRule="atLeast"/>
        <w:ind w:left="0"/>
        <w:jc w:val="both"/>
        <w:rPr>
          <w:rFonts w:ascii="Verdana" w:hAnsi="Verdana"/>
          <w:sz w:val="20"/>
        </w:rPr>
      </w:pPr>
    </w:p>
    <w:p w14:paraId="63E63909" w14:textId="77777777" w:rsidR="00203BF1" w:rsidRPr="00FB6013" w:rsidRDefault="00203BF1" w:rsidP="00893341">
      <w:pPr>
        <w:spacing w:line="260" w:lineRule="atLeast"/>
        <w:jc w:val="both"/>
        <w:rPr>
          <w:rFonts w:ascii="Verdana" w:hAnsi="Verdana"/>
          <w:sz w:val="20"/>
        </w:rPr>
      </w:pPr>
      <w:r w:rsidRPr="00FB6013">
        <w:rPr>
          <w:rFonts w:ascii="Verdana" w:hAnsi="Verdana"/>
          <w:sz w:val="20"/>
        </w:rPr>
        <w:t>Punkty stabilizujące miejsca ustawienia znaków należy zabezpieczyć w taki sposób, aby w czasie trwania i odbioru robót istniała możliwość sprawdzenia lokalizacji znaków.</w:t>
      </w:r>
    </w:p>
    <w:p w14:paraId="12270AE1" w14:textId="77777777" w:rsidR="00203BF1" w:rsidRPr="00FB6013" w:rsidRDefault="00203BF1" w:rsidP="00893341">
      <w:pPr>
        <w:spacing w:line="260" w:lineRule="atLeast"/>
        <w:jc w:val="both"/>
        <w:rPr>
          <w:rFonts w:ascii="Verdana" w:hAnsi="Verdana"/>
          <w:sz w:val="20"/>
        </w:rPr>
      </w:pPr>
    </w:p>
    <w:p w14:paraId="7ED90FD5" w14:textId="77777777" w:rsidR="00203BF1" w:rsidRPr="00FB6013" w:rsidRDefault="00203BF1" w:rsidP="00893341">
      <w:pPr>
        <w:spacing w:line="260" w:lineRule="atLeast"/>
        <w:jc w:val="both"/>
        <w:rPr>
          <w:rFonts w:ascii="Verdana" w:hAnsi="Verdana"/>
          <w:sz w:val="20"/>
        </w:rPr>
      </w:pPr>
      <w:r w:rsidRPr="00FB6013">
        <w:rPr>
          <w:rFonts w:ascii="Verdana" w:hAnsi="Verdana"/>
          <w:sz w:val="20"/>
        </w:rPr>
        <w:t>Miejsce wykonywania prac należy oznakować, w celu zabezpieczenia pracowników i kierujących pojazdami na drodze.</w:t>
      </w:r>
    </w:p>
    <w:p w14:paraId="68416420" w14:textId="77777777" w:rsidR="00203BF1" w:rsidRPr="00FB6013" w:rsidRDefault="00203BF1" w:rsidP="00893341">
      <w:pPr>
        <w:pStyle w:val="Tekstpodstawowywcity3"/>
        <w:spacing w:line="260" w:lineRule="atLeast"/>
        <w:ind w:left="0"/>
        <w:jc w:val="both"/>
        <w:rPr>
          <w:rFonts w:ascii="Verdana" w:hAnsi="Verdana"/>
          <w:sz w:val="20"/>
        </w:rPr>
      </w:pPr>
    </w:p>
    <w:p w14:paraId="2FAB024F"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Lokalizacja i wysokość zamocowania znaku powinny być zgodne z Dokumentacją Projektową oraz Załącznikiem Nr 1 do rozporządzenia Ministra Infrastruktury z dnia 3 lipca 2003 (Dz</w:t>
      </w:r>
      <w:r w:rsidR="00B62E20" w:rsidRPr="00FB6013">
        <w:rPr>
          <w:rFonts w:ascii="Verdana" w:hAnsi="Verdana"/>
          <w:sz w:val="20"/>
        </w:rPr>
        <w:t>.</w:t>
      </w:r>
      <w:r w:rsidRPr="00FB6013">
        <w:rPr>
          <w:rFonts w:ascii="Verdana" w:hAnsi="Verdana"/>
          <w:sz w:val="20"/>
        </w:rPr>
        <w:t>U. Nr 220 z dnia 23 grudnia 2003, poz. 218</w:t>
      </w:r>
      <w:r w:rsidR="00253314" w:rsidRPr="00FB6013">
        <w:rPr>
          <w:rFonts w:ascii="Verdana" w:hAnsi="Verdana"/>
          <w:sz w:val="20"/>
        </w:rPr>
        <w:t>1</w:t>
      </w:r>
      <w:r w:rsidR="00C7467E" w:rsidRPr="00FB6013">
        <w:rPr>
          <w:rFonts w:ascii="Verdana" w:hAnsi="Verdana"/>
          <w:sz w:val="20"/>
        </w:rPr>
        <w:t>z późniejszymi zmianami</w:t>
      </w:r>
      <w:r w:rsidRPr="00FB6013">
        <w:rPr>
          <w:rFonts w:ascii="Verdana" w:hAnsi="Verdana"/>
          <w:sz w:val="20"/>
        </w:rPr>
        <w:t>).</w:t>
      </w:r>
    </w:p>
    <w:p w14:paraId="4E844CA4" w14:textId="77777777" w:rsidR="00893341" w:rsidRPr="00FB6013" w:rsidRDefault="00893341" w:rsidP="00893341">
      <w:pPr>
        <w:pStyle w:val="Tekstpodstawowy"/>
        <w:spacing w:line="260" w:lineRule="atLeast"/>
        <w:rPr>
          <w:rFonts w:ascii="Verdana" w:hAnsi="Verdana"/>
          <w:color w:val="auto"/>
        </w:rPr>
      </w:pPr>
    </w:p>
    <w:p w14:paraId="447D1568" w14:textId="77777777" w:rsidR="00893341" w:rsidRPr="00FB6013" w:rsidRDefault="00203BF1" w:rsidP="00893341">
      <w:pPr>
        <w:pStyle w:val="Tekstpodstawowy"/>
        <w:spacing w:line="260" w:lineRule="atLeast"/>
        <w:rPr>
          <w:rFonts w:ascii="Verdana" w:hAnsi="Verdana"/>
          <w:b/>
          <w:color w:val="auto"/>
        </w:rPr>
      </w:pPr>
      <w:r w:rsidRPr="00FB6013">
        <w:rPr>
          <w:rFonts w:ascii="Verdana" w:hAnsi="Verdana"/>
          <w:b/>
          <w:color w:val="auto"/>
        </w:rPr>
        <w:t>5.2. Wykonanie wykopów pod fundamenty</w:t>
      </w:r>
    </w:p>
    <w:p w14:paraId="0DAB0ADB" w14:textId="77777777" w:rsidR="00C7467E" w:rsidRPr="00FB6013" w:rsidRDefault="00FD4552" w:rsidP="00C7467E">
      <w:pPr>
        <w:jc w:val="both"/>
        <w:rPr>
          <w:rFonts w:ascii="Verdana" w:hAnsi="Verdana"/>
          <w:sz w:val="20"/>
        </w:rPr>
      </w:pPr>
      <w:r w:rsidRPr="00FB6013">
        <w:rPr>
          <w:rFonts w:ascii="Verdana" w:hAnsi="Verdana"/>
          <w:sz w:val="20"/>
        </w:rPr>
        <w:t>Przed przystąpieniem do wykonania fundamentów lub wbijania słupków do znaków należy zapoznać się z planem urządzeń i instalacji podziemnych, a w razie konieczności wykonać przekopy kontrolne. W przypadku wystąpienia kolizji z urządzeniami podziemnymi należy uzgodnić z Inżynierem</w:t>
      </w:r>
      <w:r w:rsidR="005C434E" w:rsidRPr="00FB6013">
        <w:rPr>
          <w:rFonts w:ascii="Verdana" w:hAnsi="Verdana"/>
          <w:sz w:val="20"/>
        </w:rPr>
        <w:t>/Inspektorem Nadzoru</w:t>
      </w:r>
      <w:r w:rsidRPr="00FB6013">
        <w:rPr>
          <w:rFonts w:ascii="Verdana" w:hAnsi="Verdana"/>
          <w:sz w:val="20"/>
        </w:rPr>
        <w:t xml:space="preserve"> lokalizację znaku.</w:t>
      </w:r>
      <w:r w:rsidR="00C7467E" w:rsidRPr="00FB6013">
        <w:rPr>
          <w:rFonts w:ascii="Verdana" w:hAnsi="Verdana"/>
          <w:sz w:val="20"/>
        </w:rPr>
        <w:t xml:space="preserve"> </w:t>
      </w:r>
    </w:p>
    <w:p w14:paraId="75CC1F64" w14:textId="77777777" w:rsidR="00C7467E" w:rsidRPr="00FB6013" w:rsidRDefault="00C7467E" w:rsidP="00C7467E">
      <w:pPr>
        <w:jc w:val="both"/>
        <w:rPr>
          <w:rFonts w:ascii="Verdana" w:hAnsi="Verdana"/>
          <w:sz w:val="20"/>
        </w:rPr>
      </w:pPr>
      <w:r w:rsidRPr="00FB6013">
        <w:rPr>
          <w:rFonts w:ascii="Verdana" w:hAnsi="Verdana"/>
          <w:sz w:val="20"/>
        </w:rPr>
        <w:t xml:space="preserve">Sposób wykonania wykopu pod  fundament znaku pionowego  powinien być dostosowany do głębokości wykopu, rodzaju gruntu i posiadanego sprzętu. Wymiary wykopu powinny być zgodne z dokumentacją projektową lub wskazaniami </w:t>
      </w:r>
      <w:r w:rsidR="005C434E" w:rsidRPr="00FB6013">
        <w:rPr>
          <w:rFonts w:ascii="Verdana" w:hAnsi="Verdana"/>
          <w:sz w:val="20"/>
        </w:rPr>
        <w:t>Inżyniera/Inspektora Nadzoru</w:t>
      </w:r>
      <w:r w:rsidRPr="00FB6013">
        <w:rPr>
          <w:rFonts w:ascii="Verdana" w:hAnsi="Verdana"/>
          <w:sz w:val="20"/>
        </w:rPr>
        <w:t>.</w:t>
      </w:r>
    </w:p>
    <w:p w14:paraId="32DD2322" w14:textId="77777777" w:rsidR="00FD4552" w:rsidRPr="00FB6013" w:rsidRDefault="00FD4552" w:rsidP="00893341">
      <w:pPr>
        <w:pStyle w:val="Tekstpodstawowy"/>
        <w:spacing w:line="260" w:lineRule="atLeast"/>
        <w:rPr>
          <w:rFonts w:ascii="Verdana" w:hAnsi="Verdana"/>
          <w:b/>
          <w:color w:val="auto"/>
        </w:rPr>
      </w:pPr>
    </w:p>
    <w:p w14:paraId="6899A717"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Gdy wzdłuż drogi występują urządzenia infrastruktury podziemnej roboty ziemne związane w wykonaniem dołów pod fundamenty konstrukcji wsporczych znaków należy prowadzić ręcznie.</w:t>
      </w:r>
    </w:p>
    <w:p w14:paraId="69AC1217"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Wykopy fundamentowe powinny być wykonane w takim okresie, aby po ich zakończeniu można było przystąpić natychmiast do wykonania w nich robót fundamentowych.</w:t>
      </w:r>
    </w:p>
    <w:p w14:paraId="093EFC69" w14:textId="77777777" w:rsidR="00203BF1" w:rsidRPr="00FB6013" w:rsidRDefault="00203BF1" w:rsidP="00893341">
      <w:pPr>
        <w:pStyle w:val="Tekstpodstawowywcity3"/>
        <w:spacing w:line="260" w:lineRule="atLeast"/>
        <w:ind w:left="0"/>
        <w:jc w:val="both"/>
        <w:rPr>
          <w:rFonts w:ascii="Verdana" w:hAnsi="Verdana"/>
          <w:sz w:val="20"/>
        </w:rPr>
      </w:pPr>
    </w:p>
    <w:p w14:paraId="50660BE1" w14:textId="77777777" w:rsidR="00203BF1" w:rsidRPr="00FB6013" w:rsidRDefault="00203BF1" w:rsidP="00893341">
      <w:pPr>
        <w:pStyle w:val="Tekstpodstawowywcity3"/>
        <w:spacing w:line="260" w:lineRule="atLeast"/>
        <w:ind w:left="0"/>
        <w:jc w:val="both"/>
        <w:rPr>
          <w:rFonts w:ascii="Verdana" w:hAnsi="Verdana"/>
          <w:b/>
          <w:sz w:val="20"/>
        </w:rPr>
      </w:pPr>
      <w:r w:rsidRPr="00FB6013">
        <w:rPr>
          <w:rFonts w:ascii="Verdana" w:hAnsi="Verdana"/>
          <w:b/>
          <w:sz w:val="20"/>
        </w:rPr>
        <w:lastRenderedPageBreak/>
        <w:t>5.3. Wykonanie fundamentów</w:t>
      </w:r>
    </w:p>
    <w:p w14:paraId="75E2985E" w14:textId="77777777" w:rsidR="00893341" w:rsidRPr="00FB6013" w:rsidRDefault="00893341" w:rsidP="00893341">
      <w:pPr>
        <w:pStyle w:val="Tekstpodstawowywcity3"/>
        <w:spacing w:line="260" w:lineRule="atLeast"/>
        <w:ind w:left="0"/>
        <w:jc w:val="both"/>
        <w:rPr>
          <w:rFonts w:ascii="Verdana" w:hAnsi="Verdana"/>
          <w:b/>
          <w:sz w:val="20"/>
        </w:rPr>
      </w:pPr>
    </w:p>
    <w:p w14:paraId="10FC41FE" w14:textId="77777777" w:rsidR="00203BF1" w:rsidRPr="00FB6013" w:rsidRDefault="00203BF1" w:rsidP="00893341">
      <w:pPr>
        <w:pStyle w:val="Tekstpodstawowywcity3"/>
        <w:spacing w:line="260" w:lineRule="atLeast"/>
        <w:ind w:left="0"/>
        <w:jc w:val="both"/>
        <w:rPr>
          <w:rFonts w:ascii="Verdana" w:hAnsi="Verdana"/>
          <w:b/>
          <w:sz w:val="20"/>
        </w:rPr>
      </w:pPr>
      <w:r w:rsidRPr="00FB6013">
        <w:rPr>
          <w:rFonts w:ascii="Verdana" w:hAnsi="Verdana"/>
          <w:b/>
          <w:sz w:val="20"/>
        </w:rPr>
        <w:t>5.3.1. Prefabrykaty betonowe</w:t>
      </w:r>
    </w:p>
    <w:p w14:paraId="387C59DB"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Dno wykopu przed ułożeniem prefabrykatu należy wyrównać i zagęścić. Wolne przestrzenie między ścianami gruntu i prefabrykatem należy wypełnić materiałem kamiennym, np. klińcem i dokładnie zagęścić ubijakami ręcznymi.</w:t>
      </w:r>
    </w:p>
    <w:p w14:paraId="15900353" w14:textId="77777777" w:rsidR="00203BF1" w:rsidRPr="00FB6013" w:rsidRDefault="00203BF1" w:rsidP="00893341">
      <w:pPr>
        <w:pStyle w:val="Tekstpodstawowywcity3"/>
        <w:spacing w:line="260" w:lineRule="atLeast"/>
        <w:ind w:left="0"/>
        <w:jc w:val="both"/>
        <w:rPr>
          <w:rFonts w:ascii="Verdana" w:hAnsi="Verdana"/>
          <w:sz w:val="20"/>
        </w:rPr>
      </w:pPr>
    </w:p>
    <w:p w14:paraId="50DC35AF"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Jeżeli znak jest zlokalizowany na poboczu drogi, to górna powierzchnia prefabrykatu ma być równa z powierzchnią pobocza lub być wyniesiona nad tę powierzchnię nie więcej niż 0,03 m.</w:t>
      </w:r>
    </w:p>
    <w:p w14:paraId="2B044CB2" w14:textId="77777777" w:rsidR="00203BF1" w:rsidRPr="00FB6013" w:rsidRDefault="00203BF1" w:rsidP="00893341">
      <w:pPr>
        <w:pStyle w:val="Tekstpodstawowywcity3"/>
        <w:spacing w:line="260" w:lineRule="atLeast"/>
        <w:ind w:left="0"/>
        <w:jc w:val="both"/>
        <w:rPr>
          <w:rFonts w:ascii="Verdana" w:hAnsi="Verdana"/>
          <w:sz w:val="20"/>
        </w:rPr>
      </w:pPr>
    </w:p>
    <w:p w14:paraId="5EFF2580" w14:textId="77777777" w:rsidR="00203BF1" w:rsidRPr="00FB6013" w:rsidRDefault="00203BF1" w:rsidP="00893341">
      <w:pPr>
        <w:pStyle w:val="Tekstpodstawowywcity3"/>
        <w:spacing w:line="260" w:lineRule="atLeast"/>
        <w:ind w:left="0"/>
        <w:jc w:val="both"/>
        <w:rPr>
          <w:rFonts w:ascii="Verdana" w:hAnsi="Verdana"/>
          <w:b/>
          <w:sz w:val="20"/>
        </w:rPr>
      </w:pPr>
      <w:r w:rsidRPr="00FB6013">
        <w:rPr>
          <w:rFonts w:ascii="Verdana" w:hAnsi="Verdana"/>
          <w:b/>
          <w:sz w:val="20"/>
        </w:rPr>
        <w:t>5.3.2. Fundamenty z betonu i betonu zbrojonego</w:t>
      </w:r>
    </w:p>
    <w:p w14:paraId="7D4E7B5C"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 xml:space="preserve">Wykopy pod fundamenty konstrukcji wsporczych dla zamocowania znaków wielkowymiarowych (znak kierunku i miejscowości), wykonywane z betonu „na mokro” lub z betonu zbrojonego należy wykonać zgodnie z PN-S-02205. </w:t>
      </w:r>
    </w:p>
    <w:p w14:paraId="46DF6CC9" w14:textId="77777777" w:rsidR="00203BF1" w:rsidRPr="00FB6013" w:rsidRDefault="00203BF1" w:rsidP="00893341">
      <w:pPr>
        <w:pStyle w:val="Tekstpodstawowywcity3"/>
        <w:spacing w:line="260" w:lineRule="atLeast"/>
        <w:ind w:left="0"/>
        <w:jc w:val="both"/>
        <w:rPr>
          <w:rFonts w:ascii="Verdana" w:hAnsi="Verdana"/>
          <w:sz w:val="20"/>
        </w:rPr>
      </w:pPr>
    </w:p>
    <w:p w14:paraId="045D384F"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 xml:space="preserve">Posadowienie fundamentów w wykopach otwartych bądź rozpartych należy wykonywać zgodnie z </w:t>
      </w:r>
      <w:proofErr w:type="spellStart"/>
      <w:r w:rsidR="005C434E" w:rsidRPr="00FB6013">
        <w:rPr>
          <w:rFonts w:ascii="Verdana" w:hAnsi="Verdana"/>
          <w:sz w:val="20"/>
        </w:rPr>
        <w:t>STWiORB</w:t>
      </w:r>
      <w:proofErr w:type="spellEnd"/>
      <w:r w:rsidRPr="00FB6013">
        <w:rPr>
          <w:rFonts w:ascii="Verdana" w:hAnsi="Verdana"/>
          <w:sz w:val="20"/>
        </w:rPr>
        <w:t xml:space="preserve"> lub wskazaniami </w:t>
      </w:r>
      <w:r w:rsidR="005C434E" w:rsidRPr="00FB6013">
        <w:rPr>
          <w:rFonts w:ascii="Verdana" w:hAnsi="Verdana"/>
          <w:sz w:val="20"/>
        </w:rPr>
        <w:t>Inżyniera/Inspektora Nadzoru</w:t>
      </w:r>
      <w:r w:rsidRPr="00FB6013">
        <w:rPr>
          <w:rFonts w:ascii="Verdana" w:hAnsi="Verdana"/>
          <w:sz w:val="20"/>
        </w:rPr>
        <w:t>. Wykopy należy zabezpieczyć przed napływem wód opadowych przez wyprofilowanie terenu ze spadkiem umożliwiającym łatwy odpływ wody poza teren przylegający do wykopu. Dno wykopu ma być wyrównane z dokładnością ± 2 cm.</w:t>
      </w:r>
    </w:p>
    <w:p w14:paraId="0745E7A6" w14:textId="77777777" w:rsidR="00203BF1" w:rsidRPr="00FB6013" w:rsidRDefault="00203BF1" w:rsidP="00893341">
      <w:pPr>
        <w:pStyle w:val="Tekstpodstawowywcity3"/>
        <w:spacing w:line="260" w:lineRule="atLeast"/>
        <w:ind w:left="0"/>
        <w:jc w:val="both"/>
        <w:rPr>
          <w:rFonts w:ascii="Verdana" w:hAnsi="Verdana"/>
          <w:sz w:val="20"/>
        </w:rPr>
      </w:pPr>
    </w:p>
    <w:p w14:paraId="1FD48095"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Przy naruszonej strukturze gruntu rodzimego, grunt należy usunąć i miejsce wypełnić do spodu fundamentu betonem. Płaszczyzny boczne fundamentów stykające się z gruntem należy zabezpieczyć izolacją, np. emulsją asfaltową. Po wykonaniu fundamentu wykop należy zasypać warstwami grubości</w:t>
      </w:r>
      <w:r w:rsidR="009B1F28" w:rsidRPr="00FB6013">
        <w:rPr>
          <w:rFonts w:ascii="Verdana" w:hAnsi="Verdana"/>
          <w:sz w:val="20"/>
        </w:rPr>
        <w:t xml:space="preserve"> </w:t>
      </w:r>
      <w:r w:rsidRPr="00FB6013">
        <w:rPr>
          <w:rFonts w:ascii="Verdana" w:hAnsi="Verdana"/>
          <w:sz w:val="20"/>
        </w:rPr>
        <w:t xml:space="preserve"> 20 cm z dokładnym zagęszczeniem gruntu.</w:t>
      </w:r>
    </w:p>
    <w:p w14:paraId="36558D3A" w14:textId="77777777" w:rsidR="00F41046" w:rsidRPr="00FB6013" w:rsidRDefault="00F41046" w:rsidP="00893341">
      <w:pPr>
        <w:suppressAutoHyphens/>
        <w:spacing w:line="260" w:lineRule="atLeast"/>
        <w:jc w:val="both"/>
        <w:rPr>
          <w:rFonts w:ascii="Verdana" w:hAnsi="Verdana"/>
          <w:b/>
          <w:spacing w:val="-3"/>
          <w:sz w:val="20"/>
        </w:rPr>
      </w:pPr>
    </w:p>
    <w:p w14:paraId="0B17AD49" w14:textId="77777777" w:rsidR="00F41046" w:rsidRPr="00FB6013" w:rsidRDefault="00F41046" w:rsidP="00893341">
      <w:pPr>
        <w:suppressAutoHyphens/>
        <w:spacing w:line="260" w:lineRule="atLeast"/>
        <w:jc w:val="both"/>
        <w:rPr>
          <w:rFonts w:ascii="Verdana" w:hAnsi="Verdana"/>
          <w:b/>
          <w:sz w:val="20"/>
        </w:rPr>
      </w:pPr>
      <w:r w:rsidRPr="00FB6013">
        <w:rPr>
          <w:rFonts w:ascii="Verdana" w:hAnsi="Verdana"/>
          <w:b/>
          <w:spacing w:val="-3"/>
          <w:sz w:val="20"/>
        </w:rPr>
        <w:t>5.</w:t>
      </w:r>
      <w:r w:rsidR="00203BF1" w:rsidRPr="00FB6013">
        <w:rPr>
          <w:rFonts w:ascii="Verdana" w:hAnsi="Verdana"/>
          <w:b/>
          <w:spacing w:val="-3"/>
          <w:sz w:val="20"/>
        </w:rPr>
        <w:t>4</w:t>
      </w:r>
      <w:r w:rsidRPr="00FB6013">
        <w:rPr>
          <w:rFonts w:ascii="Verdana" w:hAnsi="Verdana"/>
          <w:b/>
          <w:spacing w:val="-3"/>
          <w:sz w:val="20"/>
        </w:rPr>
        <w:t xml:space="preserve">. </w:t>
      </w:r>
      <w:r w:rsidRPr="00FB6013">
        <w:rPr>
          <w:rFonts w:ascii="Verdana" w:hAnsi="Verdana"/>
          <w:b/>
          <w:sz w:val="20"/>
        </w:rPr>
        <w:t>Wykonanie oznakowanie</w:t>
      </w:r>
    </w:p>
    <w:p w14:paraId="265F7A60"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Wykonanie oznakowania będzie zgodne z Dokumentacją Projektową. </w:t>
      </w:r>
    </w:p>
    <w:p w14:paraId="37E678D6"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Wysokość umieszczenia znaków, mierzona od poziomu pobocza lub chodnika do dolnej krawędzi znaku ustala się na:</w:t>
      </w:r>
    </w:p>
    <w:p w14:paraId="1FB679EB" w14:textId="77777777" w:rsidR="00F41046" w:rsidRPr="00FB6013" w:rsidRDefault="00F41046" w:rsidP="00946BF1">
      <w:pPr>
        <w:pStyle w:val="Tekstpodstawowywcity"/>
        <w:numPr>
          <w:ilvl w:val="0"/>
          <w:numId w:val="7"/>
        </w:numPr>
        <w:tabs>
          <w:tab w:val="left" w:pos="284"/>
        </w:tabs>
        <w:spacing w:line="260" w:lineRule="atLeast"/>
        <w:ind w:left="0" w:firstLine="0"/>
        <w:rPr>
          <w:rFonts w:ascii="Verdana" w:hAnsi="Verdana"/>
          <w:sz w:val="20"/>
        </w:rPr>
      </w:pPr>
      <w:r w:rsidRPr="00FB6013">
        <w:rPr>
          <w:rFonts w:ascii="Verdana" w:hAnsi="Verdana"/>
          <w:sz w:val="20"/>
        </w:rPr>
        <w:t>2,2 m przy występującym ruchu pieszym</w:t>
      </w:r>
    </w:p>
    <w:p w14:paraId="366FED7C" w14:textId="77777777" w:rsidR="00F41046" w:rsidRPr="00FB6013" w:rsidRDefault="00F41046" w:rsidP="00946BF1">
      <w:pPr>
        <w:pStyle w:val="Tekstpodstawowywcity"/>
        <w:numPr>
          <w:ilvl w:val="0"/>
          <w:numId w:val="7"/>
        </w:numPr>
        <w:tabs>
          <w:tab w:val="left" w:pos="284"/>
        </w:tabs>
        <w:spacing w:line="260" w:lineRule="atLeast"/>
        <w:ind w:left="0" w:firstLine="0"/>
        <w:rPr>
          <w:rFonts w:ascii="Verdana" w:hAnsi="Verdana"/>
          <w:sz w:val="20"/>
        </w:rPr>
      </w:pPr>
      <w:r w:rsidRPr="00FB6013">
        <w:rPr>
          <w:rFonts w:ascii="Verdana" w:hAnsi="Verdana"/>
          <w:sz w:val="20"/>
        </w:rPr>
        <w:t>2,0 m w pozostałych przypadkach.</w:t>
      </w:r>
    </w:p>
    <w:p w14:paraId="7EF681F7"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Przy występującym ruchu pieszym, konstrukcja wsporcza nie może ograniczać przekroju chodnika lub pobocza. W takim przypadku należy przewidzieć zastosowanie konstrukcji wysięgnikowej. Decyzję podejmie </w:t>
      </w:r>
      <w:r w:rsidR="005C434E" w:rsidRPr="00FB6013">
        <w:rPr>
          <w:rFonts w:ascii="Verdana" w:hAnsi="Verdana"/>
          <w:sz w:val="20"/>
        </w:rPr>
        <w:t>Inżynier/Inspektor Nadzoru</w:t>
      </w:r>
      <w:r w:rsidRPr="00FB6013">
        <w:rPr>
          <w:rFonts w:ascii="Verdana" w:hAnsi="Verdana"/>
          <w:sz w:val="20"/>
        </w:rPr>
        <w:t>.</w:t>
      </w:r>
    </w:p>
    <w:p w14:paraId="51E4CB5A" w14:textId="77777777" w:rsidR="00F41046" w:rsidRPr="00FB6013" w:rsidRDefault="00F41046" w:rsidP="00893341">
      <w:pPr>
        <w:pStyle w:val="Tekstpodstawowywcity"/>
        <w:spacing w:line="260" w:lineRule="atLeast"/>
        <w:ind w:left="0"/>
        <w:rPr>
          <w:rFonts w:ascii="Verdana" w:hAnsi="Verdana"/>
          <w:sz w:val="20"/>
        </w:rPr>
      </w:pPr>
    </w:p>
    <w:p w14:paraId="515A27D1"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w:t>
      </w:r>
      <w:r w:rsidR="004631E2" w:rsidRPr="00FB6013">
        <w:rPr>
          <w:rFonts w:ascii="Verdana" w:hAnsi="Verdana"/>
          <w:b/>
          <w:spacing w:val="-3"/>
          <w:sz w:val="20"/>
        </w:rPr>
        <w:t>4.1</w:t>
      </w:r>
      <w:r w:rsidRPr="00FB6013">
        <w:rPr>
          <w:rFonts w:ascii="Verdana" w:hAnsi="Verdana"/>
          <w:b/>
          <w:spacing w:val="-3"/>
          <w:sz w:val="20"/>
        </w:rPr>
        <w:t xml:space="preserve">. Lokalizacja znaków w miejscach o szczególnym zagrożeniu dla </w:t>
      </w:r>
      <w:proofErr w:type="spellStart"/>
      <w:r w:rsidRPr="00FB6013">
        <w:rPr>
          <w:rFonts w:ascii="Verdana" w:hAnsi="Verdana"/>
          <w:b/>
          <w:spacing w:val="-3"/>
          <w:sz w:val="20"/>
        </w:rPr>
        <w:t>brd</w:t>
      </w:r>
      <w:proofErr w:type="spellEnd"/>
    </w:p>
    <w:p w14:paraId="0AB65AE4" w14:textId="77777777" w:rsidR="00F41046" w:rsidRPr="00FB6013" w:rsidRDefault="00F41046" w:rsidP="00893341">
      <w:pPr>
        <w:pStyle w:val="Tekstpodstawowy2"/>
        <w:spacing w:line="260" w:lineRule="atLeast"/>
        <w:rPr>
          <w:rFonts w:ascii="Verdana" w:hAnsi="Verdana"/>
        </w:rPr>
      </w:pPr>
      <w:r w:rsidRPr="00FB6013">
        <w:rPr>
          <w:rFonts w:ascii="Verdana" w:hAnsi="Verdana"/>
        </w:rPr>
        <w:t xml:space="preserve">Konstrukcje wsporcze oznakowania zlokalizowanego w miejscach szczególnie niebezpiecznych, jak: zewnętrzne strony łuków, wloty dróg, etc., będą odpowiadać wymaganiom bezpieczeństwa biernego zgodnie z normą EN 12767. </w:t>
      </w:r>
    </w:p>
    <w:p w14:paraId="10C987C4" w14:textId="77777777" w:rsidR="00893341" w:rsidRPr="00FB6013" w:rsidRDefault="00893341" w:rsidP="00893341">
      <w:pPr>
        <w:suppressAutoHyphens/>
        <w:spacing w:line="260" w:lineRule="atLeast"/>
        <w:jc w:val="both"/>
        <w:rPr>
          <w:rFonts w:ascii="Verdana" w:hAnsi="Verdana"/>
          <w:b/>
          <w:spacing w:val="-3"/>
          <w:sz w:val="20"/>
        </w:rPr>
      </w:pPr>
    </w:p>
    <w:p w14:paraId="1E6A20C1"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5.4.</w:t>
      </w:r>
      <w:r w:rsidR="004631E2" w:rsidRPr="00FB6013">
        <w:rPr>
          <w:rFonts w:ascii="Verdana" w:hAnsi="Verdana"/>
          <w:b/>
          <w:spacing w:val="-3"/>
          <w:sz w:val="20"/>
        </w:rPr>
        <w:t>2.</w:t>
      </w:r>
      <w:r w:rsidRPr="00FB6013">
        <w:rPr>
          <w:rFonts w:ascii="Verdana" w:hAnsi="Verdana"/>
          <w:b/>
          <w:spacing w:val="-3"/>
          <w:sz w:val="20"/>
        </w:rPr>
        <w:t xml:space="preserve"> Lokalizacja znaków w przekroju poprzecznym</w:t>
      </w:r>
    </w:p>
    <w:p w14:paraId="68774894" w14:textId="77777777" w:rsidR="00F41046" w:rsidRPr="00FB6013" w:rsidRDefault="00F41046" w:rsidP="00946BF1">
      <w:pPr>
        <w:numPr>
          <w:ilvl w:val="0"/>
          <w:numId w:val="3"/>
        </w:numPr>
        <w:suppressAutoHyphens/>
        <w:spacing w:line="260" w:lineRule="atLeast"/>
        <w:ind w:left="0" w:firstLine="0"/>
        <w:jc w:val="both"/>
        <w:rPr>
          <w:rFonts w:ascii="Verdana" w:hAnsi="Verdana"/>
          <w:spacing w:val="-3"/>
          <w:sz w:val="20"/>
        </w:rPr>
      </w:pPr>
      <w:r w:rsidRPr="00FB6013">
        <w:rPr>
          <w:rFonts w:ascii="Verdana" w:hAnsi="Verdana"/>
          <w:spacing w:val="-3"/>
          <w:sz w:val="20"/>
        </w:rPr>
        <w:t>Na odcinkach dróg z poboczami pionową krawędź znaku (wewnętrzną w stosunku do drogi) należy odsunąć na zewnątrz krawędzi korony drogi na odległość minimum 0,5 m. W razie potrzeby należy usunąć gałęzie.</w:t>
      </w:r>
    </w:p>
    <w:p w14:paraId="43284602" w14:textId="77777777" w:rsidR="00F41046" w:rsidRPr="00FB6013" w:rsidRDefault="00F41046" w:rsidP="00946BF1">
      <w:pPr>
        <w:numPr>
          <w:ilvl w:val="0"/>
          <w:numId w:val="3"/>
        </w:numPr>
        <w:suppressAutoHyphens/>
        <w:spacing w:line="260" w:lineRule="atLeast"/>
        <w:ind w:left="0" w:firstLine="0"/>
        <w:jc w:val="both"/>
        <w:rPr>
          <w:rFonts w:ascii="Verdana" w:hAnsi="Verdana"/>
          <w:spacing w:val="-3"/>
          <w:sz w:val="20"/>
        </w:rPr>
      </w:pPr>
      <w:r w:rsidRPr="00FB6013">
        <w:rPr>
          <w:rFonts w:ascii="Verdana" w:hAnsi="Verdana"/>
          <w:spacing w:val="-3"/>
          <w:sz w:val="20"/>
        </w:rPr>
        <w:t>Na odcinkach dróg z chodnikami lub przy braku widoczności znaku (np. drzewa zasłaniające znak) dopuszcza się odległość pionową krawędzi znaku od krawędzi pasa ruchu, pasa awaryjnego lub utwardzonego pobocza minimum 0,5 m po uzgodnieniu z Inżynierem</w:t>
      </w:r>
      <w:r w:rsidR="005C434E" w:rsidRPr="00FB6013">
        <w:rPr>
          <w:rFonts w:ascii="Verdana" w:hAnsi="Verdana"/>
          <w:spacing w:val="-3"/>
          <w:sz w:val="20"/>
        </w:rPr>
        <w:t>/ Inspektorem Nadzoru</w:t>
      </w:r>
      <w:r w:rsidRPr="00FB6013">
        <w:rPr>
          <w:rFonts w:ascii="Verdana" w:hAnsi="Verdana"/>
          <w:spacing w:val="-3"/>
          <w:sz w:val="20"/>
        </w:rPr>
        <w:t>.</w:t>
      </w:r>
    </w:p>
    <w:p w14:paraId="7B12984F" w14:textId="77777777" w:rsidR="00033CB1" w:rsidRPr="00FB6013" w:rsidRDefault="00033CB1" w:rsidP="00893341">
      <w:pPr>
        <w:pStyle w:val="Technical4"/>
        <w:tabs>
          <w:tab w:val="clear" w:pos="-720"/>
        </w:tabs>
        <w:suppressAutoHyphens w:val="0"/>
        <w:spacing w:line="260" w:lineRule="atLeast"/>
        <w:jc w:val="both"/>
        <w:rPr>
          <w:rFonts w:ascii="Verdana" w:hAnsi="Verdana"/>
          <w:sz w:val="20"/>
          <w:lang w:val="pl-PL"/>
        </w:rPr>
      </w:pPr>
    </w:p>
    <w:p w14:paraId="136A09E2"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w:t>
      </w:r>
      <w:r w:rsidR="004631E2" w:rsidRPr="00FB6013">
        <w:rPr>
          <w:rFonts w:ascii="Verdana" w:hAnsi="Verdana"/>
          <w:b/>
          <w:spacing w:val="-3"/>
          <w:sz w:val="20"/>
        </w:rPr>
        <w:t>4.3</w:t>
      </w:r>
      <w:r w:rsidRPr="00FB6013">
        <w:rPr>
          <w:rFonts w:ascii="Verdana" w:hAnsi="Verdana"/>
          <w:b/>
          <w:spacing w:val="-3"/>
          <w:sz w:val="20"/>
        </w:rPr>
        <w:t>. Widoczność znaku</w:t>
      </w:r>
    </w:p>
    <w:p w14:paraId="6609EE41"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Przy lokalizowaniu znaku Wykonawca zobowiązany jest:</w:t>
      </w:r>
    </w:p>
    <w:p w14:paraId="26061493"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lastRenderedPageBreak/>
        <w:t>w rejonie skrzyżowań sprawdzić, czy lokalizacja znaku nie powoduje ograniczenia widoczności na wlotach głównych i podporządkowanych;</w:t>
      </w:r>
    </w:p>
    <w:p w14:paraId="52500087"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t>sprawdzić, czy znaki istniejące nie zasłaniają lub nie są zasłaniane przez montowane, a w razie konieczności dokonać korekty ich lokalizacji;</w:t>
      </w:r>
    </w:p>
    <w:p w14:paraId="62310C90"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t>dokonać wycięcia gałęzi, jeżeli powodują one zasłonięcie znaku.</w:t>
      </w:r>
    </w:p>
    <w:p w14:paraId="0EBBE222" w14:textId="77777777" w:rsidR="00F41046" w:rsidRPr="00FB6013" w:rsidRDefault="00F41046" w:rsidP="00893341">
      <w:pPr>
        <w:spacing w:line="260" w:lineRule="atLeast"/>
        <w:jc w:val="both"/>
        <w:rPr>
          <w:rFonts w:ascii="Verdana" w:hAnsi="Verdana"/>
          <w:sz w:val="20"/>
        </w:rPr>
      </w:pPr>
    </w:p>
    <w:p w14:paraId="58DEE274" w14:textId="77777777" w:rsidR="004631E2" w:rsidRPr="00FB6013" w:rsidRDefault="004631E2" w:rsidP="00893341">
      <w:pPr>
        <w:suppressAutoHyphens/>
        <w:spacing w:line="260" w:lineRule="atLeast"/>
        <w:jc w:val="both"/>
        <w:rPr>
          <w:rFonts w:ascii="Verdana" w:hAnsi="Verdana"/>
          <w:b/>
          <w:spacing w:val="-3"/>
          <w:sz w:val="20"/>
        </w:rPr>
      </w:pPr>
      <w:r w:rsidRPr="00FB6013">
        <w:rPr>
          <w:rFonts w:ascii="Verdana" w:hAnsi="Verdana"/>
          <w:b/>
          <w:spacing w:val="-3"/>
          <w:sz w:val="20"/>
        </w:rPr>
        <w:t>5.5. Tolerancje ustawienia znaku pionowego</w:t>
      </w:r>
    </w:p>
    <w:p w14:paraId="79A26D81" w14:textId="77777777" w:rsidR="004631E2" w:rsidRPr="00FB6013" w:rsidRDefault="004631E2" w:rsidP="00893341">
      <w:pPr>
        <w:pStyle w:val="Tekstpodstawowy2"/>
        <w:spacing w:line="260" w:lineRule="atLeast"/>
        <w:rPr>
          <w:rFonts w:ascii="Verdana" w:hAnsi="Verdana"/>
        </w:rPr>
      </w:pPr>
      <w:r w:rsidRPr="00FB6013">
        <w:rPr>
          <w:rFonts w:ascii="Verdana" w:hAnsi="Verdana"/>
        </w:rPr>
        <w:t xml:space="preserve">Konstrukcje wsporcze znaków powinny być wykonane zgodnie z Dokumentacją Projektową lub wskazaniami </w:t>
      </w:r>
      <w:r w:rsidR="005C434E" w:rsidRPr="00FB6013">
        <w:rPr>
          <w:rFonts w:ascii="Verdana" w:hAnsi="Verdana"/>
        </w:rPr>
        <w:t>Inżyniera/Inspektora Nadzoru</w:t>
      </w:r>
      <w:r w:rsidRPr="00FB6013">
        <w:rPr>
          <w:rFonts w:ascii="Verdana" w:hAnsi="Verdana"/>
        </w:rPr>
        <w:t>.</w:t>
      </w:r>
    </w:p>
    <w:p w14:paraId="674FE73F" w14:textId="77777777" w:rsidR="004631E2" w:rsidRPr="00FB6013" w:rsidRDefault="004631E2" w:rsidP="00893341">
      <w:pPr>
        <w:spacing w:line="260" w:lineRule="atLeast"/>
        <w:jc w:val="both"/>
        <w:rPr>
          <w:rFonts w:ascii="Verdana" w:hAnsi="Verdana"/>
          <w:sz w:val="20"/>
        </w:rPr>
      </w:pPr>
      <w:r w:rsidRPr="00FB6013">
        <w:rPr>
          <w:rFonts w:ascii="Verdana" w:hAnsi="Verdana"/>
          <w:sz w:val="20"/>
        </w:rPr>
        <w:t>Dopuszczalne tolerancje ustawienia znaku:</w:t>
      </w:r>
    </w:p>
    <w:p w14:paraId="7F673F9D" w14:textId="77777777" w:rsidR="004631E2" w:rsidRPr="00FB6013" w:rsidRDefault="004631E2" w:rsidP="00946BF1">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od pionu, nie więcej niż </w:t>
      </w:r>
      <w:r w:rsidRPr="00FB6013">
        <w:rPr>
          <w:rFonts w:ascii="Verdana" w:hAnsi="Verdana"/>
          <w:sz w:val="20"/>
        </w:rPr>
        <w:sym w:font="Symbol" w:char="F0B1"/>
      </w:r>
      <w:r w:rsidRPr="00FB6013">
        <w:rPr>
          <w:rFonts w:ascii="Verdana" w:hAnsi="Verdana"/>
          <w:sz w:val="20"/>
        </w:rPr>
        <w:t xml:space="preserve"> 1</w:t>
      </w:r>
      <w:r w:rsidRPr="00FB6013">
        <w:rPr>
          <w:rFonts w:ascii="Verdana" w:hAnsi="Verdana"/>
          <w:sz w:val="20"/>
          <w:vertAlign w:val="superscript"/>
        </w:rPr>
        <w:t>o</w:t>
      </w:r>
      <w:r w:rsidRPr="00FB6013">
        <w:rPr>
          <w:rFonts w:ascii="Verdana" w:hAnsi="Verdana"/>
          <w:sz w:val="20"/>
        </w:rPr>
        <w:t>,</w:t>
      </w:r>
    </w:p>
    <w:p w14:paraId="3700612C" w14:textId="77777777" w:rsidR="004631E2" w:rsidRPr="00FB6013" w:rsidRDefault="004631E2" w:rsidP="00946BF1">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w wysokości umieszczenia znaku, nie więcej niż </w:t>
      </w:r>
      <w:r w:rsidRPr="00FB6013">
        <w:rPr>
          <w:rFonts w:ascii="Verdana" w:hAnsi="Verdana"/>
          <w:sz w:val="20"/>
        </w:rPr>
        <w:sym w:font="Symbol" w:char="F0B1"/>
      </w:r>
      <w:r w:rsidRPr="00FB6013">
        <w:rPr>
          <w:rFonts w:ascii="Verdana" w:hAnsi="Verdana"/>
          <w:sz w:val="20"/>
        </w:rPr>
        <w:t xml:space="preserve"> 2 cm,</w:t>
      </w:r>
    </w:p>
    <w:p w14:paraId="249CA7A2" w14:textId="77777777" w:rsidR="004631E2" w:rsidRPr="00FB6013" w:rsidRDefault="004631E2" w:rsidP="00946BF1">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w odległości ustawienia znaku od krawędzi jezdni utwardzonego pobocza lub pasa awaryjnego postoju, nie więcej niż </w:t>
      </w:r>
      <w:r w:rsidRPr="00FB6013">
        <w:rPr>
          <w:rFonts w:ascii="Verdana" w:hAnsi="Verdana"/>
          <w:sz w:val="20"/>
        </w:rPr>
        <w:sym w:font="Symbol" w:char="F0B1"/>
      </w:r>
      <w:r w:rsidRPr="00FB6013">
        <w:rPr>
          <w:rFonts w:ascii="Verdana" w:hAnsi="Verdana"/>
          <w:sz w:val="20"/>
        </w:rPr>
        <w:t xml:space="preserve"> 5 cm, przy zachowaniu minimalnej odległości umieszczenia znaku zgodnie z Załącznikiem Nr 1 do rozporządzenia Ministra Infrastruktury z dnia 3 lipca 2003 (</w:t>
      </w:r>
      <w:proofErr w:type="spellStart"/>
      <w:r w:rsidRPr="00FB6013">
        <w:rPr>
          <w:rFonts w:ascii="Verdana" w:hAnsi="Verdana"/>
          <w:sz w:val="20"/>
        </w:rPr>
        <w:t>DzU</w:t>
      </w:r>
      <w:proofErr w:type="spellEnd"/>
      <w:r w:rsidRPr="00FB6013">
        <w:rPr>
          <w:rFonts w:ascii="Verdana" w:hAnsi="Verdana"/>
          <w:sz w:val="20"/>
        </w:rPr>
        <w:t>. Nr 220 z dnia 23 grudnia 2003, poz. 218</w:t>
      </w:r>
      <w:r w:rsidR="00253314" w:rsidRPr="00FB6013">
        <w:rPr>
          <w:rFonts w:ascii="Verdana" w:hAnsi="Verdana"/>
          <w:sz w:val="20"/>
        </w:rPr>
        <w:t>1</w:t>
      </w:r>
      <w:r w:rsidRPr="00FB6013">
        <w:rPr>
          <w:rFonts w:ascii="Verdana" w:hAnsi="Verdana"/>
          <w:sz w:val="20"/>
        </w:rPr>
        <w:t>).</w:t>
      </w:r>
    </w:p>
    <w:p w14:paraId="28D7B2BE" w14:textId="77777777" w:rsidR="004631E2" w:rsidRPr="00FB6013" w:rsidRDefault="004631E2" w:rsidP="00893341">
      <w:pPr>
        <w:spacing w:line="260" w:lineRule="atLeast"/>
        <w:jc w:val="both"/>
        <w:rPr>
          <w:rFonts w:ascii="Verdana" w:hAnsi="Verdana"/>
          <w:sz w:val="20"/>
        </w:rPr>
      </w:pPr>
    </w:p>
    <w:p w14:paraId="75F0E209" w14:textId="77777777" w:rsidR="004631E2" w:rsidRPr="00FB6013" w:rsidRDefault="004631E2" w:rsidP="00893341">
      <w:pPr>
        <w:suppressAutoHyphens/>
        <w:spacing w:line="260" w:lineRule="atLeast"/>
        <w:jc w:val="both"/>
        <w:rPr>
          <w:rFonts w:ascii="Verdana" w:hAnsi="Verdana"/>
          <w:b/>
          <w:spacing w:val="-3"/>
          <w:sz w:val="20"/>
        </w:rPr>
      </w:pPr>
      <w:r w:rsidRPr="00FB6013">
        <w:rPr>
          <w:rFonts w:ascii="Verdana" w:hAnsi="Verdana"/>
          <w:b/>
          <w:spacing w:val="-3"/>
          <w:sz w:val="20"/>
        </w:rPr>
        <w:t>5.6. Konstrukcje wsporcze</w:t>
      </w:r>
    </w:p>
    <w:p w14:paraId="351C6A42" w14:textId="77777777" w:rsidR="00813770" w:rsidRPr="00FB6013" w:rsidRDefault="00813770" w:rsidP="00813770">
      <w:pPr>
        <w:tabs>
          <w:tab w:val="left" w:pos="1"/>
          <w:tab w:val="left" w:pos="336"/>
          <w:tab w:val="left" w:pos="454"/>
          <w:tab w:val="left" w:pos="732"/>
          <w:tab w:val="left" w:pos="1020"/>
          <w:tab w:val="left" w:pos="1356"/>
          <w:tab w:val="left" w:pos="1698"/>
          <w:tab w:val="left" w:pos="2040"/>
          <w:tab w:val="left" w:pos="2376"/>
          <w:tab w:val="left" w:pos="2718"/>
          <w:tab w:val="left" w:pos="3060"/>
          <w:tab w:val="left" w:pos="3402"/>
          <w:tab w:val="left" w:pos="5664"/>
        </w:tabs>
        <w:jc w:val="both"/>
        <w:rPr>
          <w:rFonts w:ascii="Verdana" w:hAnsi="Verdana"/>
          <w:sz w:val="20"/>
        </w:rPr>
      </w:pPr>
      <w:r w:rsidRPr="00FB6013">
        <w:rPr>
          <w:rFonts w:ascii="Verdana" w:hAnsi="Verdana"/>
          <w:sz w:val="20"/>
        </w:rPr>
        <w:t xml:space="preserve">Konstrukcje wsporcze znaków drogowych pionowych muszą mieć barwę szarą neutralną </w:t>
      </w:r>
      <w:r w:rsidRPr="00FB6013">
        <w:rPr>
          <w:rFonts w:ascii="Verdana" w:hAnsi="Verdana"/>
          <w:sz w:val="20"/>
        </w:rPr>
        <w:br/>
        <w:t>z tym, ze dopuszcza się barwę naturalną pokryć ocynkowanych. Zabrania się stosowania pokryć konstrukcji wsporczych o jaskrawej barwie – z wyjątkiem przypadków, gdy jest to wymagane odrębnymi przepisami, wytycznymi lub warunkami technicznymi.</w:t>
      </w:r>
    </w:p>
    <w:p w14:paraId="1E252A8A" w14:textId="77777777" w:rsidR="004631E2" w:rsidRPr="00FB6013" w:rsidRDefault="004631E2" w:rsidP="00893341">
      <w:pPr>
        <w:suppressAutoHyphens/>
        <w:spacing w:line="260" w:lineRule="atLeast"/>
        <w:jc w:val="both"/>
        <w:rPr>
          <w:rFonts w:ascii="Verdana" w:hAnsi="Verdana"/>
          <w:b/>
          <w:spacing w:val="-3"/>
          <w:sz w:val="20"/>
        </w:rPr>
      </w:pPr>
      <w:r w:rsidRPr="00FB6013">
        <w:rPr>
          <w:rFonts w:ascii="Verdana" w:hAnsi="Verdana"/>
          <w:b/>
          <w:spacing w:val="-3"/>
          <w:sz w:val="20"/>
        </w:rPr>
        <w:t>5.6.1. Zabezpieczenie konstrukcji wsporczej przed najechaniem</w:t>
      </w:r>
    </w:p>
    <w:p w14:paraId="12DDAB54" w14:textId="77777777" w:rsidR="004631E2" w:rsidRPr="00FB6013" w:rsidRDefault="004631E2" w:rsidP="00893341">
      <w:pPr>
        <w:numPr>
          <w:ilvl w:val="12"/>
          <w:numId w:val="0"/>
        </w:numPr>
        <w:spacing w:line="260" w:lineRule="atLeast"/>
        <w:jc w:val="both"/>
        <w:rPr>
          <w:rFonts w:ascii="Verdana" w:hAnsi="Verdana"/>
          <w:sz w:val="20"/>
        </w:rPr>
      </w:pPr>
      <w:r w:rsidRPr="00FB6013">
        <w:rPr>
          <w:rFonts w:ascii="Verdana" w:hAnsi="Verdana"/>
          <w:sz w:val="20"/>
        </w:rPr>
        <w:t>Konstrukcje wsporcze znaków drogowych bramowych lub wysięgnikowych jedno lub dwustronnych, jak również konstrukcje wsporcze znaków tablicowych bocznych o powierzchni większej od 4,5 m</w:t>
      </w:r>
      <w:r w:rsidRPr="00FB6013">
        <w:rPr>
          <w:rFonts w:ascii="Verdana" w:hAnsi="Verdana"/>
          <w:sz w:val="20"/>
          <w:vertAlign w:val="superscript"/>
        </w:rPr>
        <w:t>2</w:t>
      </w:r>
      <w:r w:rsidRPr="00FB6013">
        <w:rPr>
          <w:rFonts w:ascii="Verdana" w:hAnsi="Verdana"/>
          <w:sz w:val="20"/>
        </w:rPr>
        <w:t xml:space="preserve">, gdy występuje możliwość bezpośredniego najechania na nie przez pojazd - muszą być zabezpieczone odpowiednio umieszczonymi barierami ochronnymi lub innego rodzaju urządzeniami ochronnymi lub </w:t>
      </w:r>
      <w:proofErr w:type="spellStart"/>
      <w:r w:rsidRPr="00FB6013">
        <w:rPr>
          <w:rFonts w:ascii="Verdana" w:hAnsi="Verdana"/>
          <w:sz w:val="20"/>
        </w:rPr>
        <w:t>przeciwdestrukcyjnymi</w:t>
      </w:r>
      <w:proofErr w:type="spellEnd"/>
      <w:r w:rsidRPr="00FB6013">
        <w:rPr>
          <w:rFonts w:ascii="Verdana" w:hAnsi="Verdana"/>
          <w:sz w:val="20"/>
        </w:rPr>
        <w:t xml:space="preserve">, zgodnie z dokumentacją projektową lub wskazaniami </w:t>
      </w:r>
      <w:r w:rsidR="005C434E" w:rsidRPr="00FB6013">
        <w:rPr>
          <w:rFonts w:ascii="Verdana" w:hAnsi="Verdana"/>
          <w:sz w:val="20"/>
        </w:rPr>
        <w:t>Inżyniera/Inspektora Nadzoru</w:t>
      </w:r>
      <w:r w:rsidRPr="00FB6013">
        <w:rPr>
          <w:rFonts w:ascii="Verdana" w:hAnsi="Verdana"/>
          <w:sz w:val="20"/>
        </w:rPr>
        <w:t xml:space="preserve">. </w:t>
      </w:r>
    </w:p>
    <w:p w14:paraId="5D027C06" w14:textId="77777777" w:rsidR="004631E2" w:rsidRPr="00FB6013" w:rsidRDefault="004631E2" w:rsidP="00893341">
      <w:pPr>
        <w:numPr>
          <w:ilvl w:val="12"/>
          <w:numId w:val="0"/>
        </w:numPr>
        <w:spacing w:line="260" w:lineRule="atLeast"/>
        <w:jc w:val="both"/>
        <w:rPr>
          <w:rFonts w:ascii="Verdana" w:hAnsi="Verdana"/>
          <w:sz w:val="20"/>
        </w:rPr>
      </w:pPr>
      <w:r w:rsidRPr="00FB6013">
        <w:rPr>
          <w:rFonts w:ascii="Verdana" w:hAnsi="Verdana"/>
          <w:sz w:val="20"/>
        </w:rPr>
        <w:t>Podobne zabezpieczenie należy stosować w przypadku innych konstrukcji wsporczych, gdy najechanie na nie w większym stopniu zagraża bezpieczeństwu użytkowników pojazdów, niż najechanie pojazdu na barierę.</w:t>
      </w:r>
    </w:p>
    <w:p w14:paraId="435CC919" w14:textId="77777777" w:rsidR="004631E2" w:rsidRPr="00FB6013" w:rsidRDefault="004631E2" w:rsidP="00893341">
      <w:pPr>
        <w:numPr>
          <w:ilvl w:val="12"/>
          <w:numId w:val="0"/>
        </w:numPr>
        <w:spacing w:line="260" w:lineRule="atLeast"/>
        <w:jc w:val="both"/>
        <w:rPr>
          <w:rFonts w:ascii="Verdana" w:hAnsi="Verdana"/>
          <w:b/>
          <w:sz w:val="20"/>
        </w:rPr>
      </w:pPr>
    </w:p>
    <w:p w14:paraId="599B9288" w14:textId="77777777" w:rsidR="004631E2" w:rsidRPr="00FB6013" w:rsidRDefault="004631E2" w:rsidP="00893341">
      <w:pPr>
        <w:suppressAutoHyphens/>
        <w:spacing w:line="260" w:lineRule="atLeast"/>
        <w:jc w:val="both"/>
        <w:rPr>
          <w:rFonts w:ascii="Verdana" w:hAnsi="Verdana"/>
          <w:b/>
          <w:spacing w:val="-3"/>
          <w:sz w:val="20"/>
        </w:rPr>
      </w:pPr>
      <w:r w:rsidRPr="00FB6013">
        <w:rPr>
          <w:rFonts w:ascii="Verdana" w:hAnsi="Verdana"/>
          <w:b/>
          <w:spacing w:val="-3"/>
          <w:sz w:val="20"/>
        </w:rPr>
        <w:t xml:space="preserve">5.6.2. Łatwo </w:t>
      </w:r>
      <w:proofErr w:type="spellStart"/>
      <w:r w:rsidRPr="00FB6013">
        <w:rPr>
          <w:rFonts w:ascii="Verdana" w:hAnsi="Verdana"/>
          <w:b/>
          <w:spacing w:val="-3"/>
          <w:sz w:val="20"/>
        </w:rPr>
        <w:t>zrywalne</w:t>
      </w:r>
      <w:proofErr w:type="spellEnd"/>
      <w:r w:rsidRPr="00FB6013">
        <w:rPr>
          <w:rFonts w:ascii="Verdana" w:hAnsi="Verdana"/>
          <w:b/>
          <w:spacing w:val="-3"/>
          <w:sz w:val="20"/>
        </w:rPr>
        <w:t xml:space="preserve"> złącza konstrukcji wsporczej</w:t>
      </w:r>
    </w:p>
    <w:p w14:paraId="40514C10" w14:textId="77777777" w:rsidR="004631E2" w:rsidRPr="00FB6013" w:rsidRDefault="004631E2" w:rsidP="00893341">
      <w:pPr>
        <w:numPr>
          <w:ilvl w:val="12"/>
          <w:numId w:val="0"/>
        </w:numPr>
        <w:spacing w:line="260" w:lineRule="atLeast"/>
        <w:jc w:val="both"/>
        <w:rPr>
          <w:rFonts w:ascii="Verdana" w:hAnsi="Verdana"/>
          <w:sz w:val="20"/>
        </w:rPr>
      </w:pPr>
      <w:r w:rsidRPr="00FB6013">
        <w:rPr>
          <w:rFonts w:ascii="Verdana" w:hAnsi="Verdana"/>
          <w:sz w:val="20"/>
        </w:rPr>
        <w:t xml:space="preserve">W przypadku konstrukcji wsporczych, nie osłoniętych barierami ochronnymi - zaleca się stosowanie łatwo </w:t>
      </w:r>
      <w:proofErr w:type="spellStart"/>
      <w:r w:rsidRPr="00FB6013">
        <w:rPr>
          <w:rFonts w:ascii="Verdana" w:hAnsi="Verdana"/>
          <w:sz w:val="20"/>
        </w:rPr>
        <w:t>zrywalnych</w:t>
      </w:r>
      <w:proofErr w:type="spellEnd"/>
      <w:r w:rsidRPr="00FB6013">
        <w:rPr>
          <w:rFonts w:ascii="Verdana" w:hAnsi="Verdana"/>
          <w:sz w:val="20"/>
        </w:rPr>
        <w:t xml:space="preserve"> lub łatwo rozłączalnych przekrojów, złączy lub przegubów o odpowiednio bezpiecznej konstrukcji, umieszczonych na wysokości od 0,15 do 0,20 m nad powierzchnią terenu.</w:t>
      </w:r>
    </w:p>
    <w:p w14:paraId="09DFE7CB" w14:textId="77777777" w:rsidR="004631E2" w:rsidRPr="00FB6013" w:rsidRDefault="004631E2" w:rsidP="00893341">
      <w:pPr>
        <w:numPr>
          <w:ilvl w:val="12"/>
          <w:numId w:val="0"/>
        </w:numPr>
        <w:spacing w:line="260" w:lineRule="atLeast"/>
        <w:jc w:val="both"/>
        <w:rPr>
          <w:rFonts w:ascii="Verdana" w:hAnsi="Verdana"/>
          <w:sz w:val="20"/>
        </w:rPr>
      </w:pPr>
      <w:r w:rsidRPr="00FB6013">
        <w:rPr>
          <w:rFonts w:ascii="Verdana" w:hAnsi="Verdana"/>
          <w:sz w:val="20"/>
        </w:rPr>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14:paraId="6DCC1263" w14:textId="77777777" w:rsidR="004631E2" w:rsidRPr="00FB6013" w:rsidRDefault="004631E2" w:rsidP="00893341">
      <w:pPr>
        <w:numPr>
          <w:ilvl w:val="12"/>
          <w:numId w:val="0"/>
        </w:numPr>
        <w:spacing w:line="260" w:lineRule="atLeast"/>
        <w:jc w:val="both"/>
        <w:rPr>
          <w:rFonts w:ascii="Verdana" w:hAnsi="Verdana"/>
          <w:sz w:val="20"/>
        </w:rPr>
      </w:pPr>
      <w:r w:rsidRPr="00FB6013">
        <w:rPr>
          <w:rFonts w:ascii="Verdana" w:hAnsi="Verdana"/>
          <w:sz w:val="20"/>
        </w:rPr>
        <w:t xml:space="preserve">Łatwo </w:t>
      </w:r>
      <w:proofErr w:type="spellStart"/>
      <w:r w:rsidRPr="00FB6013">
        <w:rPr>
          <w:rFonts w:ascii="Verdana" w:hAnsi="Verdana"/>
          <w:sz w:val="20"/>
        </w:rPr>
        <w:t>zrywalne</w:t>
      </w:r>
      <w:proofErr w:type="spellEnd"/>
      <w:r w:rsidRPr="00FB6013">
        <w:rPr>
          <w:rFonts w:ascii="Verdana" w:hAnsi="Verdana"/>
          <w:sz w:val="20"/>
        </w:rPr>
        <w:t xml:space="preserv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14:paraId="48EA5048" w14:textId="77777777" w:rsidR="00A5010F" w:rsidRPr="00FB6013" w:rsidRDefault="00A5010F" w:rsidP="00893341">
      <w:pPr>
        <w:numPr>
          <w:ilvl w:val="12"/>
          <w:numId w:val="0"/>
        </w:numPr>
        <w:spacing w:line="260" w:lineRule="atLeast"/>
        <w:jc w:val="both"/>
        <w:rPr>
          <w:rFonts w:ascii="Verdana" w:hAnsi="Verdana"/>
          <w:b/>
          <w:sz w:val="20"/>
        </w:rPr>
      </w:pPr>
    </w:p>
    <w:p w14:paraId="6016BEC9" w14:textId="77777777" w:rsidR="004631E2" w:rsidRPr="00FB6013" w:rsidRDefault="004631E2" w:rsidP="00893341">
      <w:pPr>
        <w:suppressAutoHyphens/>
        <w:spacing w:line="260" w:lineRule="atLeast"/>
        <w:jc w:val="both"/>
        <w:rPr>
          <w:rFonts w:ascii="Verdana" w:hAnsi="Verdana"/>
          <w:b/>
          <w:spacing w:val="-3"/>
          <w:sz w:val="20"/>
        </w:rPr>
      </w:pPr>
      <w:r w:rsidRPr="00FB6013">
        <w:rPr>
          <w:rFonts w:ascii="Verdana" w:hAnsi="Verdana"/>
          <w:b/>
          <w:spacing w:val="-3"/>
          <w:sz w:val="20"/>
        </w:rPr>
        <w:t>5.</w:t>
      </w:r>
      <w:r w:rsidR="00A5010F" w:rsidRPr="00FB6013">
        <w:rPr>
          <w:rFonts w:ascii="Verdana" w:hAnsi="Verdana"/>
          <w:b/>
          <w:spacing w:val="-3"/>
          <w:sz w:val="20"/>
        </w:rPr>
        <w:t>6</w:t>
      </w:r>
      <w:r w:rsidRPr="00FB6013">
        <w:rPr>
          <w:rFonts w:ascii="Verdana" w:hAnsi="Verdana"/>
          <w:b/>
          <w:spacing w:val="-3"/>
          <w:sz w:val="20"/>
        </w:rPr>
        <w:t>.3.  Zapobieganie zagrożeniu użytkowników drogi i terenu przyległego przez konstrukcję wsporczą</w:t>
      </w:r>
    </w:p>
    <w:p w14:paraId="63A1FCAF" w14:textId="77777777" w:rsidR="002E02F1" w:rsidRPr="00FB6013" w:rsidRDefault="004631E2" w:rsidP="00893341">
      <w:pPr>
        <w:numPr>
          <w:ilvl w:val="12"/>
          <w:numId w:val="0"/>
        </w:numPr>
        <w:spacing w:line="260" w:lineRule="atLeast"/>
        <w:jc w:val="both"/>
        <w:rPr>
          <w:rFonts w:ascii="Verdana" w:hAnsi="Verdana"/>
          <w:sz w:val="20"/>
        </w:rPr>
      </w:pPr>
      <w:r w:rsidRPr="00FB6013">
        <w:rPr>
          <w:rFonts w:ascii="Verdana" w:hAnsi="Verdana"/>
          <w:sz w:val="20"/>
        </w:rPr>
        <w:t xml:space="preserve">Konstrukcja wsporcza znaku musi być wykonana w sposób ograniczający zagrożenie użytkowników pojazdów samochodowych oraz innych użytkowników drogi i terenu do niej przyległego przy najechaniu przez pojazd na znak. Konstrukcja wsporcza znaku musi </w:t>
      </w:r>
      <w:r w:rsidRPr="00FB6013">
        <w:rPr>
          <w:rFonts w:ascii="Verdana" w:hAnsi="Verdana"/>
          <w:sz w:val="20"/>
        </w:rPr>
        <w:lastRenderedPageBreak/>
        <w:t>zapewnić możliwość łatwej naprawy po najechaniu przez pojazdy lub innego rodzaju uszkodzenia znaku.</w:t>
      </w:r>
    </w:p>
    <w:p w14:paraId="5867B358" w14:textId="77777777" w:rsidR="004631E2" w:rsidRPr="00FB6013" w:rsidRDefault="004631E2" w:rsidP="00893341">
      <w:pPr>
        <w:suppressAutoHyphens/>
        <w:spacing w:line="260" w:lineRule="atLeast"/>
        <w:jc w:val="both"/>
        <w:rPr>
          <w:rFonts w:ascii="Verdana" w:hAnsi="Verdana"/>
          <w:b/>
          <w:spacing w:val="-3"/>
          <w:sz w:val="20"/>
        </w:rPr>
      </w:pPr>
      <w:r w:rsidRPr="00FB6013">
        <w:rPr>
          <w:rFonts w:ascii="Verdana" w:hAnsi="Verdana"/>
          <w:b/>
          <w:spacing w:val="-3"/>
          <w:sz w:val="20"/>
        </w:rPr>
        <w:t>5.</w:t>
      </w:r>
      <w:r w:rsidR="00A5010F" w:rsidRPr="00FB6013">
        <w:rPr>
          <w:rFonts w:ascii="Verdana" w:hAnsi="Verdana"/>
          <w:b/>
          <w:spacing w:val="-3"/>
          <w:sz w:val="20"/>
        </w:rPr>
        <w:t>6</w:t>
      </w:r>
      <w:r w:rsidRPr="00FB6013">
        <w:rPr>
          <w:rFonts w:ascii="Verdana" w:hAnsi="Verdana"/>
          <w:b/>
          <w:spacing w:val="-3"/>
          <w:sz w:val="20"/>
        </w:rPr>
        <w:t>.4. Tablicowe znaki drogowe na dwóch słupach lub podporach</w:t>
      </w:r>
    </w:p>
    <w:p w14:paraId="1D5814C8" w14:textId="77777777" w:rsidR="004631E2" w:rsidRPr="00FB6013" w:rsidRDefault="004631E2" w:rsidP="00893341">
      <w:pPr>
        <w:numPr>
          <w:ilvl w:val="12"/>
          <w:numId w:val="0"/>
        </w:numPr>
        <w:spacing w:line="260" w:lineRule="atLeast"/>
        <w:jc w:val="both"/>
        <w:rPr>
          <w:rFonts w:ascii="Verdana" w:hAnsi="Verdana"/>
          <w:sz w:val="20"/>
        </w:rPr>
      </w:pPr>
      <w:r w:rsidRPr="00FB6013">
        <w:rPr>
          <w:rFonts w:ascii="Verdana" w:hAnsi="Verdana"/>
          <w:sz w:val="20"/>
        </w:rPr>
        <w:t xml:space="preserve">Przy stosowaniu tablicowych znaków drogowych (drogowskazów tablicowych, tablic </w:t>
      </w:r>
      <w:proofErr w:type="spellStart"/>
      <w:r w:rsidRPr="00FB6013">
        <w:rPr>
          <w:rFonts w:ascii="Verdana" w:hAnsi="Verdana"/>
          <w:sz w:val="20"/>
        </w:rPr>
        <w:t>przeddrogowskazowych</w:t>
      </w:r>
      <w:proofErr w:type="spellEnd"/>
      <w:r w:rsidRPr="00FB6013">
        <w:rPr>
          <w:rFonts w:ascii="Verdana" w:hAnsi="Verdana"/>
          <w:sz w:val="20"/>
        </w:rPr>
        <w:t>, tablic szlaku drogowego, tablic objazdów itp.) umieszczanych na dwóch słupach lub podporach - odległość między tymi słupami lub podporami, mierzona prostopadle do przewidywanego kierunku najechania przez pojazd, nie może być mniejsza od 1,75 m. Przy stosowaniu większej liczby słupów niż dwa - odległość między nimi może być mniejsza.</w:t>
      </w:r>
    </w:p>
    <w:p w14:paraId="57220004" w14:textId="77777777" w:rsidR="00A5010F" w:rsidRPr="00FB6013" w:rsidRDefault="00A5010F" w:rsidP="00893341">
      <w:pPr>
        <w:numPr>
          <w:ilvl w:val="12"/>
          <w:numId w:val="0"/>
        </w:numPr>
        <w:spacing w:line="260" w:lineRule="atLeast"/>
        <w:jc w:val="both"/>
        <w:rPr>
          <w:rFonts w:ascii="Verdana" w:hAnsi="Verdana"/>
          <w:b/>
          <w:sz w:val="20"/>
        </w:rPr>
      </w:pPr>
    </w:p>
    <w:p w14:paraId="4E677E9B"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5.7. Połączenie tarczy znaku z konstrukcją wsporczą</w:t>
      </w:r>
    </w:p>
    <w:p w14:paraId="7370E263"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Tarcza znaku musi być zamocowana do konstrukcji wsporczej lub konstrukcji bramowej w sposób uniemożliwiający jej przesunięcie lub obrót. Materiał i sposób wykonania połączenia tarczy znaku z konstrukcją wsporczą musi umożliwiać, przy użyciu odpowiednich narzędzi, odłączenie tarczy znaku od tej konstrukcji przez cały okres użytkowania znaku.</w:t>
      </w:r>
    </w:p>
    <w:p w14:paraId="4CA9E740" w14:textId="77777777" w:rsidR="00F41046" w:rsidRPr="00FB6013" w:rsidRDefault="00F41046" w:rsidP="00893341">
      <w:pPr>
        <w:pStyle w:val="Tekstpodstawowy2"/>
        <w:suppressAutoHyphens w:val="0"/>
        <w:spacing w:line="260" w:lineRule="atLeast"/>
        <w:rPr>
          <w:rFonts w:ascii="Verdana" w:hAnsi="Verdana"/>
          <w:spacing w:val="0"/>
        </w:rPr>
      </w:pPr>
      <w:r w:rsidRPr="00FB6013">
        <w:rPr>
          <w:rFonts w:ascii="Verdana" w:hAnsi="Verdana"/>
          <w:spacing w:val="0"/>
        </w:rPr>
        <w:t>Na drogach i obszarach, na których występują częste przypadki dewastacji znaków, zaleca się stosowanie elementów złącznych o konstrukcji uniemożliwiającej lub znacznie utrudniającej ich rozłączenie przez osoby niepowołane.</w:t>
      </w:r>
    </w:p>
    <w:p w14:paraId="2D1962AF"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w:t>
      </w:r>
    </w:p>
    <w:p w14:paraId="41EBA4A6"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Nie dopuszcza się zamocowania znaku do konstrukcji wsporczej w sposób wymagający bezpośredniego przeprowadzenia śrub mocujących przez lico znaku.</w:t>
      </w:r>
    </w:p>
    <w:p w14:paraId="08183C51" w14:textId="77777777" w:rsidR="000A76AC" w:rsidRPr="00FB6013" w:rsidRDefault="00813770" w:rsidP="00893341">
      <w:pPr>
        <w:pStyle w:val="Nagwek2"/>
        <w:spacing w:before="0" w:after="0" w:line="260" w:lineRule="atLeast"/>
        <w:ind w:left="0" w:firstLine="0"/>
        <w:rPr>
          <w:rFonts w:ascii="Verdana" w:hAnsi="Verdana"/>
          <w:b w:val="0"/>
          <w:sz w:val="20"/>
        </w:rPr>
      </w:pPr>
      <w:r w:rsidRPr="00FB6013">
        <w:rPr>
          <w:rFonts w:ascii="Verdana" w:hAnsi="Verdana"/>
          <w:b w:val="0"/>
          <w:sz w:val="20"/>
        </w:rPr>
        <w:t>Przy zamocowaniu konstrukcji wsporczej znaku w fundamencie betonowym lub innym podobnym – pożądane jest, by górna część fundamentu pokrywała się z powierzchnią pasa dzielącego itp. lub była nad tę powierzchnię wyniesiona nie więcej niż 0,03 m. W przypadku konstrukcji wsporczych, znajdujących się poza koroną drogi, górna część fundamentu może być wyniesiona nad powierzchnię terenu</w:t>
      </w:r>
    </w:p>
    <w:p w14:paraId="24CE91E5" w14:textId="77777777" w:rsidR="00813770" w:rsidRPr="00FB6013" w:rsidRDefault="00813770" w:rsidP="00813770">
      <w:pPr>
        <w:rPr>
          <w:rFonts w:ascii="Verdana" w:hAnsi="Verdana"/>
          <w:sz w:val="20"/>
        </w:rPr>
      </w:pPr>
    </w:p>
    <w:p w14:paraId="23BFC6F3" w14:textId="77777777" w:rsidR="002950C3" w:rsidRPr="00FB6013" w:rsidRDefault="002950C3" w:rsidP="00893341">
      <w:pPr>
        <w:suppressAutoHyphens/>
        <w:spacing w:line="260" w:lineRule="atLeast"/>
        <w:jc w:val="both"/>
        <w:rPr>
          <w:rFonts w:ascii="Verdana" w:hAnsi="Verdana"/>
          <w:b/>
          <w:spacing w:val="-3"/>
          <w:sz w:val="20"/>
        </w:rPr>
      </w:pPr>
    </w:p>
    <w:p w14:paraId="0F401A11" w14:textId="77777777" w:rsidR="00A5010F" w:rsidRPr="00FB6013" w:rsidRDefault="00A5010F" w:rsidP="00893341">
      <w:pPr>
        <w:suppressAutoHyphens/>
        <w:spacing w:line="260" w:lineRule="atLeast"/>
        <w:jc w:val="both"/>
        <w:rPr>
          <w:rFonts w:ascii="Verdana" w:hAnsi="Verdana"/>
          <w:b/>
          <w:spacing w:val="-3"/>
          <w:sz w:val="20"/>
        </w:rPr>
      </w:pPr>
      <w:r w:rsidRPr="00FB6013">
        <w:rPr>
          <w:rFonts w:ascii="Verdana" w:hAnsi="Verdana"/>
          <w:b/>
          <w:spacing w:val="-3"/>
          <w:sz w:val="20"/>
        </w:rPr>
        <w:t>5.8. Urządzenia elektryczne na konstrukcji wsporczej</w:t>
      </w:r>
    </w:p>
    <w:p w14:paraId="2934C416" w14:textId="77777777" w:rsidR="00A5010F" w:rsidRPr="00FB6013" w:rsidRDefault="00A5010F" w:rsidP="00893341">
      <w:pPr>
        <w:spacing w:line="260" w:lineRule="atLeast"/>
        <w:jc w:val="both"/>
        <w:rPr>
          <w:rFonts w:ascii="Verdana" w:hAnsi="Verdana"/>
          <w:sz w:val="20"/>
        </w:rPr>
      </w:pPr>
      <w:r w:rsidRPr="00FB6013">
        <w:rPr>
          <w:rFonts w:ascii="Verdana" w:hAnsi="Verdana"/>
          <w:sz w:val="20"/>
        </w:rPr>
        <w:t>Przy umieszczaniu na konstrukcji wsporczej znaku drogowego jakichkolwiek urządzeń elektrycznych - obowiązują zasady oznaczania i zabezpieczania tych urządzeń, określone w odpowiednich przepisach i zaleceniach dotyczących urządzeń elektroenergetycznych.</w:t>
      </w:r>
    </w:p>
    <w:p w14:paraId="68534586" w14:textId="77777777" w:rsidR="00F41046" w:rsidRPr="00FB6013" w:rsidRDefault="00A5010F" w:rsidP="00893341">
      <w:pPr>
        <w:spacing w:line="260" w:lineRule="atLeast"/>
        <w:jc w:val="both"/>
        <w:rPr>
          <w:rFonts w:ascii="Verdana" w:hAnsi="Verdana"/>
          <w:sz w:val="20"/>
        </w:rPr>
      </w:pPr>
      <w:r w:rsidRPr="00FB6013">
        <w:rPr>
          <w:rFonts w:ascii="Verdana" w:hAnsi="Verdana"/>
          <w:sz w:val="20"/>
        </w:rPr>
        <w:t>Aparaturę elektryczną należy montować na pojedynczym słupie. Na słupie ma być zamocowana skrzynka elektryczna zgodnie z PN-EN 40-5. Każda skrzynka elektryczna ma być zabezpieczona zamkiem natomiast poziomem zabezpieczenia przed przenikaniem kurzu i wody, określonym w PN-EN 60529 powinien być poziom 2 dla cząstek stałych i poziom 3 dla wody.</w:t>
      </w:r>
    </w:p>
    <w:p w14:paraId="5D9F1519" w14:textId="77777777" w:rsidR="00C12749" w:rsidRPr="00FB6013" w:rsidRDefault="00C12749" w:rsidP="00893341">
      <w:pPr>
        <w:spacing w:line="260" w:lineRule="atLeast"/>
        <w:jc w:val="both"/>
        <w:rPr>
          <w:rFonts w:ascii="Verdana" w:hAnsi="Verdana"/>
          <w:sz w:val="20"/>
        </w:rPr>
      </w:pPr>
    </w:p>
    <w:p w14:paraId="3AF93DBE" w14:textId="77777777" w:rsidR="00C12749" w:rsidRPr="00FB6013" w:rsidRDefault="00C12749" w:rsidP="00893341">
      <w:pPr>
        <w:suppressAutoHyphens/>
        <w:spacing w:line="260" w:lineRule="atLeast"/>
        <w:jc w:val="both"/>
        <w:rPr>
          <w:rFonts w:ascii="Verdana" w:hAnsi="Verdana"/>
          <w:b/>
          <w:spacing w:val="-3"/>
          <w:sz w:val="20"/>
        </w:rPr>
      </w:pPr>
      <w:r w:rsidRPr="00FB6013">
        <w:rPr>
          <w:rFonts w:ascii="Verdana" w:hAnsi="Verdana"/>
          <w:b/>
          <w:spacing w:val="-3"/>
          <w:sz w:val="20"/>
        </w:rPr>
        <w:t>5.9. Ustawienie szlabanów</w:t>
      </w:r>
    </w:p>
    <w:p w14:paraId="06C27DD0" w14:textId="77777777" w:rsidR="00C12749" w:rsidRPr="00FB6013" w:rsidRDefault="00C12749" w:rsidP="00893341">
      <w:pPr>
        <w:suppressAutoHyphens/>
        <w:spacing w:line="260" w:lineRule="atLeast"/>
        <w:jc w:val="both"/>
        <w:rPr>
          <w:rFonts w:ascii="Verdana" w:hAnsi="Verdana"/>
          <w:spacing w:val="-3"/>
          <w:sz w:val="20"/>
        </w:rPr>
      </w:pPr>
      <w:r w:rsidRPr="00FB6013">
        <w:rPr>
          <w:rFonts w:ascii="Verdana" w:hAnsi="Verdana"/>
          <w:spacing w:val="-3"/>
          <w:sz w:val="20"/>
        </w:rPr>
        <w:t>Ustawienie szlabanów zgodnie z dostarczoną instrukcją producenta.</w:t>
      </w:r>
    </w:p>
    <w:p w14:paraId="6E615B98" w14:textId="77777777" w:rsidR="00C12749" w:rsidRPr="00FB6013" w:rsidRDefault="00C12749" w:rsidP="00893341">
      <w:pPr>
        <w:spacing w:line="260" w:lineRule="atLeast"/>
        <w:jc w:val="both"/>
        <w:rPr>
          <w:rFonts w:ascii="Verdana" w:hAnsi="Verdana"/>
          <w:sz w:val="20"/>
        </w:rPr>
      </w:pPr>
    </w:p>
    <w:p w14:paraId="2803B78D"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6. Kontrola jakości Robót</w:t>
      </w:r>
    </w:p>
    <w:p w14:paraId="31A57444"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kontroli jakości Robót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336A1897" w14:textId="77777777" w:rsidR="00F41046" w:rsidRPr="00FB6013" w:rsidRDefault="00F41046" w:rsidP="00893341">
      <w:pPr>
        <w:suppressAutoHyphens/>
        <w:spacing w:line="260" w:lineRule="atLeast"/>
        <w:jc w:val="both"/>
        <w:rPr>
          <w:rFonts w:ascii="Verdana" w:hAnsi="Verdana"/>
          <w:spacing w:val="-3"/>
          <w:sz w:val="20"/>
        </w:rPr>
      </w:pPr>
    </w:p>
    <w:p w14:paraId="083E221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6.1. Badania materiałów</w:t>
      </w:r>
    </w:p>
    <w:p w14:paraId="52AD850C" w14:textId="77777777" w:rsidR="00041CDA" w:rsidRPr="00FB6013" w:rsidRDefault="00041CDA" w:rsidP="00893341">
      <w:pPr>
        <w:spacing w:line="260" w:lineRule="atLeast"/>
        <w:jc w:val="both"/>
        <w:rPr>
          <w:rFonts w:ascii="Verdana" w:hAnsi="Verdana"/>
          <w:sz w:val="20"/>
        </w:rPr>
      </w:pPr>
      <w:r w:rsidRPr="00FB6013">
        <w:rPr>
          <w:rFonts w:ascii="Verdana" w:hAnsi="Verdana"/>
          <w:sz w:val="20"/>
        </w:rPr>
        <w:t>Przed przystąpieniem do robót Wykonawca powinien:</w:t>
      </w:r>
    </w:p>
    <w:p w14:paraId="65D5F0E7" w14:textId="77777777" w:rsidR="00041CDA" w:rsidRPr="00FB6013" w:rsidRDefault="00041CDA"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uzyskać wymagane dokumenty, dopuszczające wyroby budowlane do obrotu i powszechnego stosowania (certyfikaty zgodności, deklaracje zgodności, ew. badania materiałów wykonane przez dostawców itp.),</w:t>
      </w:r>
    </w:p>
    <w:p w14:paraId="5B87BC10" w14:textId="77777777" w:rsidR="00041CDA" w:rsidRPr="00FB6013" w:rsidRDefault="00041CDA"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sprawdzić  cechy zewnętrzne  gotowych materiałów.</w:t>
      </w:r>
    </w:p>
    <w:p w14:paraId="01468C1B" w14:textId="77777777" w:rsidR="00041CDA" w:rsidRPr="00FB6013" w:rsidRDefault="00041CDA" w:rsidP="00893341">
      <w:pPr>
        <w:numPr>
          <w:ilvl w:val="12"/>
          <w:numId w:val="0"/>
        </w:numPr>
        <w:spacing w:line="260" w:lineRule="atLeast"/>
        <w:jc w:val="both"/>
        <w:rPr>
          <w:rFonts w:ascii="Verdana" w:hAnsi="Verdana"/>
          <w:sz w:val="20"/>
        </w:rPr>
      </w:pPr>
      <w:r w:rsidRPr="00FB6013">
        <w:rPr>
          <w:rFonts w:ascii="Verdana" w:hAnsi="Verdana"/>
          <w:sz w:val="20"/>
        </w:rPr>
        <w:lastRenderedPageBreak/>
        <w:t>Wszystkie dokumenty oraz wyniki badań Wykonawca przedstawia Inżynierowi</w:t>
      </w:r>
      <w:r w:rsidR="005C434E" w:rsidRPr="00FB6013">
        <w:rPr>
          <w:rFonts w:ascii="Verdana" w:hAnsi="Verdana"/>
          <w:sz w:val="20"/>
        </w:rPr>
        <w:t>/Inspektorowi Nadzoru</w:t>
      </w:r>
      <w:r w:rsidRPr="00FB6013">
        <w:rPr>
          <w:rFonts w:ascii="Verdana" w:hAnsi="Verdana"/>
          <w:sz w:val="20"/>
        </w:rPr>
        <w:t xml:space="preserve"> do akceptacji.</w:t>
      </w:r>
    </w:p>
    <w:p w14:paraId="0A799691" w14:textId="77777777" w:rsidR="00F17F0A" w:rsidRPr="00FB6013" w:rsidRDefault="00F17F0A" w:rsidP="00893341">
      <w:pPr>
        <w:pStyle w:val="Nagwek2"/>
        <w:spacing w:before="0" w:after="0" w:line="260" w:lineRule="atLeast"/>
        <w:ind w:left="0" w:firstLine="0"/>
        <w:rPr>
          <w:rFonts w:ascii="Verdana" w:hAnsi="Verdana"/>
          <w:sz w:val="20"/>
        </w:rPr>
      </w:pPr>
    </w:p>
    <w:p w14:paraId="7591F956" w14:textId="77777777" w:rsidR="00F41046" w:rsidRPr="00FB6013" w:rsidRDefault="00F41046" w:rsidP="00893341">
      <w:pPr>
        <w:suppressAutoHyphens/>
        <w:spacing w:line="260" w:lineRule="atLeast"/>
        <w:jc w:val="both"/>
        <w:rPr>
          <w:rFonts w:ascii="Verdana" w:hAnsi="Verdana"/>
          <w:b/>
          <w:sz w:val="20"/>
        </w:rPr>
      </w:pPr>
      <w:r w:rsidRPr="00FB6013">
        <w:rPr>
          <w:rFonts w:ascii="Verdana" w:hAnsi="Verdana"/>
          <w:b/>
          <w:spacing w:val="-3"/>
          <w:sz w:val="20"/>
        </w:rPr>
        <w:t>6.2. Badania w czasie wykonywania robót</w:t>
      </w:r>
    </w:p>
    <w:p w14:paraId="7C175A94" w14:textId="77777777" w:rsidR="00893341" w:rsidRPr="00FB6013" w:rsidRDefault="00893341" w:rsidP="00893341">
      <w:pPr>
        <w:suppressAutoHyphens/>
        <w:spacing w:line="260" w:lineRule="atLeast"/>
        <w:jc w:val="both"/>
        <w:rPr>
          <w:rFonts w:ascii="Verdana" w:hAnsi="Verdana"/>
          <w:b/>
          <w:spacing w:val="-3"/>
          <w:sz w:val="20"/>
        </w:rPr>
      </w:pPr>
    </w:p>
    <w:p w14:paraId="26FACB7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6.2.1. Badania materiałów w czasie wykonywania robót</w:t>
      </w:r>
    </w:p>
    <w:p w14:paraId="7E5B6246"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Wszystkie materiały dostarczone na budowę z aprobatą techniczną lub z deklaracją zgodności wydaną przez producenta powinny być sprawdzone w zakresie powierzchni wyrobu i jego wymiarów.</w:t>
      </w:r>
    </w:p>
    <w:p w14:paraId="12D6086D"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 xml:space="preserve">Częstotliwość badań i ocena ich wyników powinna być zgodna z ustaleniami tablicy </w:t>
      </w:r>
      <w:r w:rsidR="002A1CFF" w:rsidRPr="00FB6013">
        <w:rPr>
          <w:rFonts w:ascii="Verdana" w:hAnsi="Verdana"/>
          <w:sz w:val="20"/>
        </w:rPr>
        <w:t>4</w:t>
      </w:r>
      <w:r w:rsidRPr="00FB6013">
        <w:rPr>
          <w:rFonts w:ascii="Verdana" w:hAnsi="Verdana"/>
          <w:sz w:val="20"/>
        </w:rPr>
        <w:t>.</w:t>
      </w:r>
    </w:p>
    <w:p w14:paraId="380DEDC7" w14:textId="77777777" w:rsidR="00F41046" w:rsidRPr="00FB6013" w:rsidRDefault="00F41046" w:rsidP="00893341">
      <w:pPr>
        <w:pStyle w:val="StylIwony"/>
        <w:spacing w:before="0" w:after="0" w:line="260" w:lineRule="atLeast"/>
        <w:rPr>
          <w:rFonts w:ascii="Verdana" w:hAnsi="Verdana"/>
          <w:sz w:val="20"/>
        </w:rPr>
      </w:pPr>
    </w:p>
    <w:p w14:paraId="0967BD45"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b/>
          <w:sz w:val="20"/>
        </w:rPr>
        <w:t xml:space="preserve">Tablica </w:t>
      </w:r>
      <w:r w:rsidR="002A1CFF" w:rsidRPr="00FB6013">
        <w:rPr>
          <w:rFonts w:ascii="Verdana" w:hAnsi="Verdana"/>
          <w:b/>
          <w:sz w:val="20"/>
        </w:rPr>
        <w:t>4</w:t>
      </w:r>
      <w:r w:rsidRPr="00FB6013">
        <w:rPr>
          <w:rFonts w:ascii="Verdana" w:hAnsi="Verdana"/>
          <w:b/>
          <w:sz w:val="20"/>
        </w:rPr>
        <w:t>.</w:t>
      </w:r>
      <w:r w:rsidRPr="00FB6013">
        <w:rPr>
          <w:rFonts w:ascii="Verdana" w:hAnsi="Verdana"/>
          <w:sz w:val="20"/>
        </w:rPr>
        <w:t xml:space="preserve"> Częstotliwość badań przy sprawdzeniu powierzchni i wymiarów wyrobów dostarczonych przez producentów</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1701"/>
        <w:gridCol w:w="2268"/>
        <w:gridCol w:w="3402"/>
        <w:gridCol w:w="1842"/>
      </w:tblGrid>
      <w:tr w:rsidR="00F41046" w:rsidRPr="00FB6013" w14:paraId="6E481858" w14:textId="77777777">
        <w:tc>
          <w:tcPr>
            <w:tcW w:w="496" w:type="dxa"/>
            <w:tcBorders>
              <w:top w:val="single" w:sz="6" w:space="0" w:color="auto"/>
              <w:bottom w:val="double" w:sz="6" w:space="0" w:color="auto"/>
              <w:right w:val="nil"/>
            </w:tcBorders>
          </w:tcPr>
          <w:p w14:paraId="6BD4A89A" w14:textId="77777777" w:rsidR="00F41046" w:rsidRPr="00FB6013" w:rsidRDefault="00F41046">
            <w:pPr>
              <w:pStyle w:val="StylIwony"/>
              <w:spacing w:after="0"/>
              <w:jc w:val="center"/>
              <w:rPr>
                <w:rFonts w:ascii="Verdana" w:hAnsi="Verdana"/>
                <w:sz w:val="20"/>
              </w:rPr>
            </w:pPr>
            <w:r w:rsidRPr="00FB6013">
              <w:rPr>
                <w:rFonts w:ascii="Verdana" w:hAnsi="Verdana"/>
                <w:sz w:val="20"/>
              </w:rPr>
              <w:t>Lp.</w:t>
            </w:r>
          </w:p>
        </w:tc>
        <w:tc>
          <w:tcPr>
            <w:tcW w:w="1701" w:type="dxa"/>
            <w:tcBorders>
              <w:top w:val="single" w:sz="6" w:space="0" w:color="auto"/>
              <w:left w:val="single" w:sz="6" w:space="0" w:color="auto"/>
              <w:bottom w:val="double" w:sz="6" w:space="0" w:color="auto"/>
              <w:right w:val="single" w:sz="6" w:space="0" w:color="auto"/>
            </w:tcBorders>
          </w:tcPr>
          <w:p w14:paraId="5855000C" w14:textId="77777777" w:rsidR="00F41046" w:rsidRPr="00FB6013" w:rsidRDefault="00F41046">
            <w:pPr>
              <w:pStyle w:val="StylIwony"/>
              <w:spacing w:after="0"/>
              <w:jc w:val="center"/>
              <w:rPr>
                <w:rFonts w:ascii="Verdana" w:hAnsi="Verdana"/>
                <w:sz w:val="20"/>
              </w:rPr>
            </w:pPr>
            <w:r w:rsidRPr="00FB6013">
              <w:rPr>
                <w:rFonts w:ascii="Verdana" w:hAnsi="Verdana"/>
                <w:sz w:val="20"/>
              </w:rPr>
              <w:t>Rodzaj badania</w:t>
            </w:r>
          </w:p>
        </w:tc>
        <w:tc>
          <w:tcPr>
            <w:tcW w:w="2268" w:type="dxa"/>
            <w:tcBorders>
              <w:top w:val="single" w:sz="6" w:space="0" w:color="auto"/>
              <w:left w:val="nil"/>
              <w:bottom w:val="double" w:sz="6" w:space="0" w:color="auto"/>
              <w:right w:val="nil"/>
            </w:tcBorders>
          </w:tcPr>
          <w:p w14:paraId="4FEFBFF9" w14:textId="77777777" w:rsidR="00F41046" w:rsidRPr="00FB6013" w:rsidRDefault="00F41046">
            <w:pPr>
              <w:pStyle w:val="StylIwony"/>
              <w:spacing w:after="0"/>
              <w:jc w:val="center"/>
              <w:rPr>
                <w:rFonts w:ascii="Verdana" w:hAnsi="Verdana"/>
                <w:sz w:val="20"/>
              </w:rPr>
            </w:pPr>
            <w:r w:rsidRPr="00FB6013">
              <w:rPr>
                <w:rFonts w:ascii="Verdana" w:hAnsi="Verdana"/>
                <w:sz w:val="20"/>
              </w:rPr>
              <w:t>Liczba badań</w:t>
            </w:r>
          </w:p>
        </w:tc>
        <w:tc>
          <w:tcPr>
            <w:tcW w:w="3402" w:type="dxa"/>
            <w:tcBorders>
              <w:top w:val="single" w:sz="6" w:space="0" w:color="auto"/>
              <w:left w:val="single" w:sz="6" w:space="0" w:color="auto"/>
              <w:bottom w:val="double" w:sz="6" w:space="0" w:color="auto"/>
              <w:right w:val="single" w:sz="6" w:space="0" w:color="auto"/>
            </w:tcBorders>
          </w:tcPr>
          <w:p w14:paraId="3BA497B6" w14:textId="77777777" w:rsidR="00F41046" w:rsidRPr="00FB6013" w:rsidRDefault="00F41046">
            <w:pPr>
              <w:pStyle w:val="StylIwony"/>
              <w:spacing w:after="0"/>
              <w:jc w:val="center"/>
              <w:rPr>
                <w:rFonts w:ascii="Verdana" w:hAnsi="Verdana"/>
                <w:sz w:val="20"/>
              </w:rPr>
            </w:pPr>
            <w:r w:rsidRPr="00FB6013">
              <w:rPr>
                <w:rFonts w:ascii="Verdana" w:hAnsi="Verdana"/>
                <w:sz w:val="20"/>
              </w:rPr>
              <w:t>Opis badań</w:t>
            </w:r>
          </w:p>
        </w:tc>
        <w:tc>
          <w:tcPr>
            <w:tcW w:w="1842" w:type="dxa"/>
            <w:tcBorders>
              <w:top w:val="single" w:sz="6" w:space="0" w:color="auto"/>
              <w:left w:val="nil"/>
              <w:bottom w:val="double" w:sz="6" w:space="0" w:color="auto"/>
            </w:tcBorders>
          </w:tcPr>
          <w:p w14:paraId="345CFC4E" w14:textId="77777777" w:rsidR="00F41046" w:rsidRPr="00FB6013" w:rsidRDefault="00F41046">
            <w:pPr>
              <w:pStyle w:val="StylIwony"/>
              <w:spacing w:before="0" w:after="0"/>
              <w:jc w:val="center"/>
              <w:rPr>
                <w:rFonts w:ascii="Verdana" w:hAnsi="Verdana"/>
                <w:sz w:val="20"/>
              </w:rPr>
            </w:pPr>
            <w:r w:rsidRPr="00FB6013">
              <w:rPr>
                <w:rFonts w:ascii="Verdana" w:hAnsi="Verdana"/>
                <w:sz w:val="20"/>
              </w:rPr>
              <w:t>Ocena wyników badań</w:t>
            </w:r>
          </w:p>
        </w:tc>
      </w:tr>
      <w:tr w:rsidR="00F41046" w:rsidRPr="00FB6013" w14:paraId="64271545" w14:textId="77777777">
        <w:trPr>
          <w:cantSplit/>
        </w:trPr>
        <w:tc>
          <w:tcPr>
            <w:tcW w:w="496" w:type="dxa"/>
            <w:tcBorders>
              <w:top w:val="nil"/>
              <w:bottom w:val="single" w:sz="6" w:space="0" w:color="auto"/>
              <w:right w:val="single" w:sz="6" w:space="0" w:color="auto"/>
            </w:tcBorders>
          </w:tcPr>
          <w:p w14:paraId="5EDAEA44" w14:textId="77777777" w:rsidR="00F41046" w:rsidRPr="00FB6013" w:rsidRDefault="00F41046">
            <w:pPr>
              <w:pStyle w:val="StylIwony"/>
              <w:spacing w:before="60" w:after="0"/>
              <w:jc w:val="center"/>
              <w:rPr>
                <w:rFonts w:ascii="Verdana" w:hAnsi="Verdana"/>
                <w:sz w:val="20"/>
              </w:rPr>
            </w:pPr>
            <w:r w:rsidRPr="00FB6013">
              <w:rPr>
                <w:rFonts w:ascii="Verdana" w:hAnsi="Verdana"/>
                <w:sz w:val="20"/>
              </w:rPr>
              <w:t>1</w:t>
            </w:r>
          </w:p>
        </w:tc>
        <w:tc>
          <w:tcPr>
            <w:tcW w:w="1701" w:type="dxa"/>
            <w:tcBorders>
              <w:top w:val="nil"/>
              <w:left w:val="nil"/>
              <w:bottom w:val="nil"/>
              <w:right w:val="single" w:sz="6" w:space="0" w:color="auto"/>
            </w:tcBorders>
          </w:tcPr>
          <w:p w14:paraId="0F5A2E1D" w14:textId="77777777" w:rsidR="00F41046" w:rsidRPr="00FB6013" w:rsidRDefault="00F41046">
            <w:pPr>
              <w:pStyle w:val="StylIwony"/>
              <w:spacing w:before="60" w:after="0"/>
              <w:rPr>
                <w:rFonts w:ascii="Verdana" w:hAnsi="Verdana"/>
                <w:sz w:val="20"/>
              </w:rPr>
            </w:pPr>
            <w:r w:rsidRPr="00FB6013">
              <w:rPr>
                <w:rFonts w:ascii="Verdana" w:hAnsi="Verdana"/>
                <w:sz w:val="20"/>
              </w:rPr>
              <w:t>Sprawdzenie powierzchni</w:t>
            </w:r>
          </w:p>
        </w:tc>
        <w:tc>
          <w:tcPr>
            <w:tcW w:w="2268" w:type="dxa"/>
            <w:vMerge w:val="restart"/>
            <w:tcBorders>
              <w:top w:val="nil"/>
              <w:left w:val="nil"/>
              <w:right w:val="single" w:sz="6" w:space="0" w:color="auto"/>
            </w:tcBorders>
            <w:vAlign w:val="center"/>
          </w:tcPr>
          <w:p w14:paraId="11A7C83C"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od 5 do 10 badań z wybranych losowo elementów w każdej dostarczonej partii</w:t>
            </w:r>
          </w:p>
          <w:p w14:paraId="6CB95406" w14:textId="77777777" w:rsidR="00F41046" w:rsidRPr="00FB6013" w:rsidRDefault="00F41046">
            <w:pPr>
              <w:pStyle w:val="StylIwony"/>
              <w:spacing w:before="0" w:after="0"/>
              <w:rPr>
                <w:rFonts w:ascii="Verdana" w:hAnsi="Verdana"/>
                <w:sz w:val="20"/>
              </w:rPr>
            </w:pPr>
            <w:r w:rsidRPr="00FB6013">
              <w:rPr>
                <w:rFonts w:ascii="Verdana" w:hAnsi="Verdana"/>
                <w:sz w:val="20"/>
              </w:rPr>
              <w:t>wyrobów liczącej do 1000 elementów</w:t>
            </w:r>
          </w:p>
        </w:tc>
        <w:tc>
          <w:tcPr>
            <w:tcW w:w="3402" w:type="dxa"/>
            <w:tcBorders>
              <w:top w:val="nil"/>
              <w:left w:val="nil"/>
              <w:bottom w:val="nil"/>
              <w:right w:val="single" w:sz="6" w:space="0" w:color="auto"/>
            </w:tcBorders>
          </w:tcPr>
          <w:p w14:paraId="1CD96D28"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Powierzchnię zbadać nieuzbrojonym okiem. Do ew. sprawdzenia głębokości wad użyć dostępnych narzędzi (np. liniałów z czujnikiem, suwmiarek, mikrometrów itp.</w:t>
            </w:r>
          </w:p>
        </w:tc>
        <w:tc>
          <w:tcPr>
            <w:tcW w:w="1842" w:type="dxa"/>
            <w:vMerge w:val="restart"/>
            <w:tcBorders>
              <w:top w:val="nil"/>
              <w:left w:val="nil"/>
            </w:tcBorders>
          </w:tcPr>
          <w:p w14:paraId="5C3D5E7D" w14:textId="77777777" w:rsidR="00F41046" w:rsidRPr="00FB6013" w:rsidRDefault="00F41046">
            <w:pPr>
              <w:pStyle w:val="StylIwony"/>
              <w:spacing w:before="0" w:after="0"/>
              <w:rPr>
                <w:rFonts w:ascii="Verdana" w:hAnsi="Verdana"/>
                <w:sz w:val="20"/>
              </w:rPr>
            </w:pPr>
          </w:p>
          <w:p w14:paraId="395EBBC6" w14:textId="77777777" w:rsidR="00F41046" w:rsidRPr="00FB6013" w:rsidRDefault="00F41046">
            <w:pPr>
              <w:pStyle w:val="StylIwony"/>
              <w:spacing w:before="0" w:after="0"/>
              <w:rPr>
                <w:rFonts w:ascii="Verdana" w:hAnsi="Verdana"/>
                <w:sz w:val="20"/>
              </w:rPr>
            </w:pPr>
          </w:p>
          <w:p w14:paraId="02567705"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 xml:space="preserve">Wyniki badań powinny być zgodne z wymaganiami </w:t>
            </w:r>
          </w:p>
          <w:p w14:paraId="4A20B75C" w14:textId="77777777" w:rsidR="00F41046" w:rsidRPr="00FB6013" w:rsidRDefault="00F41046">
            <w:pPr>
              <w:pStyle w:val="StylIwony"/>
              <w:spacing w:before="0" w:after="0"/>
              <w:rPr>
                <w:rFonts w:ascii="Verdana" w:hAnsi="Verdana"/>
                <w:sz w:val="20"/>
              </w:rPr>
            </w:pPr>
            <w:r w:rsidRPr="00FB6013">
              <w:rPr>
                <w:rFonts w:ascii="Verdana" w:hAnsi="Verdana"/>
                <w:sz w:val="20"/>
              </w:rPr>
              <w:t>punktu 2</w:t>
            </w:r>
          </w:p>
        </w:tc>
      </w:tr>
      <w:tr w:rsidR="00F41046" w:rsidRPr="00FB6013" w14:paraId="26B8FC4B" w14:textId="77777777">
        <w:trPr>
          <w:cantSplit/>
        </w:trPr>
        <w:tc>
          <w:tcPr>
            <w:tcW w:w="496" w:type="dxa"/>
            <w:tcBorders>
              <w:top w:val="nil"/>
              <w:right w:val="nil"/>
            </w:tcBorders>
          </w:tcPr>
          <w:p w14:paraId="4A67E889" w14:textId="77777777" w:rsidR="00F41046" w:rsidRPr="00FB6013" w:rsidRDefault="00F41046">
            <w:pPr>
              <w:pStyle w:val="StylIwony"/>
              <w:spacing w:before="0" w:after="0"/>
              <w:jc w:val="center"/>
              <w:rPr>
                <w:rFonts w:ascii="Verdana" w:hAnsi="Verdana"/>
                <w:sz w:val="20"/>
              </w:rPr>
            </w:pPr>
          </w:p>
          <w:p w14:paraId="0F509BE6" w14:textId="77777777" w:rsidR="00F41046" w:rsidRPr="00FB6013" w:rsidRDefault="00F41046">
            <w:pPr>
              <w:pStyle w:val="StylIwony"/>
              <w:spacing w:before="0" w:after="0"/>
              <w:jc w:val="center"/>
              <w:rPr>
                <w:rFonts w:ascii="Verdana" w:hAnsi="Verdana"/>
                <w:sz w:val="20"/>
              </w:rPr>
            </w:pPr>
            <w:r w:rsidRPr="00FB6013">
              <w:rPr>
                <w:rFonts w:ascii="Verdana" w:hAnsi="Verdana"/>
                <w:sz w:val="20"/>
              </w:rPr>
              <w:t>2</w:t>
            </w:r>
          </w:p>
        </w:tc>
        <w:tc>
          <w:tcPr>
            <w:tcW w:w="1701" w:type="dxa"/>
            <w:tcBorders>
              <w:top w:val="single" w:sz="6" w:space="0" w:color="auto"/>
              <w:left w:val="single" w:sz="6" w:space="0" w:color="auto"/>
              <w:bottom w:val="single" w:sz="6" w:space="0" w:color="auto"/>
              <w:right w:val="single" w:sz="6" w:space="0" w:color="auto"/>
            </w:tcBorders>
          </w:tcPr>
          <w:p w14:paraId="22798F03" w14:textId="77777777" w:rsidR="00F41046" w:rsidRPr="00FB6013" w:rsidRDefault="00F41046">
            <w:pPr>
              <w:pStyle w:val="StylIwony"/>
              <w:spacing w:before="0" w:after="0"/>
              <w:rPr>
                <w:rFonts w:ascii="Verdana" w:hAnsi="Verdana"/>
                <w:sz w:val="20"/>
              </w:rPr>
            </w:pPr>
          </w:p>
          <w:p w14:paraId="2C70325E" w14:textId="77777777" w:rsidR="00F41046" w:rsidRPr="00FB6013" w:rsidRDefault="00F41046">
            <w:pPr>
              <w:pStyle w:val="StylIwony"/>
              <w:spacing w:before="0" w:after="0"/>
              <w:rPr>
                <w:rFonts w:ascii="Verdana" w:hAnsi="Verdana"/>
                <w:sz w:val="20"/>
              </w:rPr>
            </w:pPr>
            <w:r w:rsidRPr="00FB6013">
              <w:rPr>
                <w:rFonts w:ascii="Verdana" w:hAnsi="Verdana"/>
                <w:sz w:val="20"/>
              </w:rPr>
              <w:t>Sprawdzenie wymiarów</w:t>
            </w:r>
          </w:p>
        </w:tc>
        <w:tc>
          <w:tcPr>
            <w:tcW w:w="2268" w:type="dxa"/>
            <w:vMerge/>
            <w:tcBorders>
              <w:left w:val="nil"/>
              <w:right w:val="single" w:sz="6" w:space="0" w:color="auto"/>
            </w:tcBorders>
          </w:tcPr>
          <w:p w14:paraId="6749168A" w14:textId="77777777" w:rsidR="00F41046" w:rsidRPr="00FB6013" w:rsidRDefault="00F41046">
            <w:pPr>
              <w:pStyle w:val="StylIwony"/>
              <w:spacing w:before="0" w:after="0"/>
              <w:rPr>
                <w:rFonts w:ascii="Verdana" w:hAnsi="Verdana"/>
                <w:sz w:val="20"/>
              </w:rPr>
            </w:pPr>
          </w:p>
        </w:tc>
        <w:tc>
          <w:tcPr>
            <w:tcW w:w="3402" w:type="dxa"/>
            <w:tcBorders>
              <w:top w:val="single" w:sz="6" w:space="0" w:color="auto"/>
              <w:left w:val="single" w:sz="6" w:space="0" w:color="auto"/>
              <w:bottom w:val="single" w:sz="6" w:space="0" w:color="auto"/>
              <w:right w:val="single" w:sz="6" w:space="0" w:color="auto"/>
            </w:tcBorders>
          </w:tcPr>
          <w:p w14:paraId="79F29687" w14:textId="77777777" w:rsidR="00F41046" w:rsidRPr="00FB6013" w:rsidRDefault="00F41046">
            <w:pPr>
              <w:pStyle w:val="StylIwony"/>
              <w:spacing w:before="0" w:after="60"/>
              <w:jc w:val="left"/>
              <w:rPr>
                <w:rFonts w:ascii="Verdana" w:hAnsi="Verdana"/>
                <w:sz w:val="20"/>
              </w:rPr>
            </w:pPr>
            <w:r w:rsidRPr="00FB6013">
              <w:rPr>
                <w:rFonts w:ascii="Verdana" w:hAnsi="Verdana"/>
                <w:sz w:val="20"/>
              </w:rPr>
              <w:t>Przeprowadzić uniwersalnymi przyrządami pomiarowymi lub sprawdzianami (np. liniałami, przymiarami itp.)</w:t>
            </w:r>
          </w:p>
        </w:tc>
        <w:tc>
          <w:tcPr>
            <w:tcW w:w="1842" w:type="dxa"/>
            <w:vMerge/>
            <w:tcBorders>
              <w:left w:val="nil"/>
            </w:tcBorders>
          </w:tcPr>
          <w:p w14:paraId="6A85B68C" w14:textId="77777777" w:rsidR="00F41046" w:rsidRPr="00FB6013" w:rsidRDefault="00F41046">
            <w:pPr>
              <w:pStyle w:val="StylIwony"/>
              <w:spacing w:before="0" w:after="0"/>
              <w:rPr>
                <w:rFonts w:ascii="Verdana" w:hAnsi="Verdana"/>
                <w:sz w:val="20"/>
              </w:rPr>
            </w:pPr>
          </w:p>
        </w:tc>
      </w:tr>
    </w:tbl>
    <w:p w14:paraId="21B37E26" w14:textId="77777777" w:rsidR="00F41046" w:rsidRPr="00FB6013" w:rsidRDefault="00F41046">
      <w:pPr>
        <w:pStyle w:val="StylIwony"/>
        <w:spacing w:before="0" w:after="0"/>
        <w:rPr>
          <w:rFonts w:ascii="Verdana" w:hAnsi="Verdana"/>
          <w:sz w:val="20"/>
        </w:rPr>
      </w:pPr>
    </w:p>
    <w:p w14:paraId="7DFB346B"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 xml:space="preserve">W przypadkach budzących wątpliwości można zlecić uprawnionej jednostce zbadanie właściwości dostarczonych wyrobów i materiałów w zakresie wymagań podanych w punkcie 2.  </w:t>
      </w:r>
    </w:p>
    <w:p w14:paraId="2916EB0D" w14:textId="77777777" w:rsidR="00F41046" w:rsidRPr="00FB6013" w:rsidRDefault="00F41046" w:rsidP="00893341">
      <w:pPr>
        <w:tabs>
          <w:tab w:val="left" w:pos="567"/>
        </w:tabs>
        <w:suppressAutoHyphens/>
        <w:spacing w:line="260" w:lineRule="atLeast"/>
        <w:jc w:val="both"/>
        <w:rPr>
          <w:rFonts w:ascii="Verdana" w:hAnsi="Verdana"/>
          <w:b/>
          <w:spacing w:val="-3"/>
          <w:sz w:val="20"/>
        </w:rPr>
      </w:pPr>
    </w:p>
    <w:p w14:paraId="6F44271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6.2.2. Kontrola w czasie wykonywania robót</w:t>
      </w:r>
    </w:p>
    <w:p w14:paraId="249B8CBF"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 czasie wykonywania robót należy sprawdzać:</w:t>
      </w:r>
    </w:p>
    <w:p w14:paraId="7E733FA5"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zgodność wykonania znaków pionowych z Dokumentacją Projektową (lokalizacja, wymiary, wysokość zamocowania znaków),</w:t>
      </w:r>
    </w:p>
    <w:p w14:paraId="265D88FD"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zachowanie dopuszczalnych odchyłek wymiarów, zgodnie z punktem 2 i 5,</w:t>
      </w:r>
    </w:p>
    <w:p w14:paraId="6D5D290D"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 xml:space="preserve">prawidłowość wykonania wykopów, </w:t>
      </w:r>
    </w:p>
    <w:p w14:paraId="29FCBB14"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poprawność wykonania fundamentów</w:t>
      </w:r>
      <w:r w:rsidR="00844587" w:rsidRPr="00FB6013">
        <w:rPr>
          <w:rFonts w:ascii="Verdana" w:hAnsi="Verdana"/>
          <w:sz w:val="20"/>
        </w:rPr>
        <w:t xml:space="preserve"> pod konstrukcje wsporcze i bramownice</w:t>
      </w:r>
      <w:r w:rsidRPr="00FB6013">
        <w:rPr>
          <w:rFonts w:ascii="Verdana" w:hAnsi="Verdana"/>
          <w:sz w:val="20"/>
        </w:rPr>
        <w:t>,</w:t>
      </w:r>
    </w:p>
    <w:p w14:paraId="5FA1C2B5" w14:textId="77777777" w:rsidR="000A48A4" w:rsidRPr="00FB6013" w:rsidRDefault="000A48A4" w:rsidP="00946BF1">
      <w:pPr>
        <w:numPr>
          <w:ilvl w:val="0"/>
          <w:numId w:val="2"/>
        </w:numPr>
        <w:ind w:left="426" w:hanging="426"/>
        <w:rPr>
          <w:rFonts w:ascii="Verdana" w:hAnsi="Verdana"/>
          <w:sz w:val="20"/>
        </w:rPr>
      </w:pPr>
      <w:r w:rsidRPr="00FB6013">
        <w:rPr>
          <w:rFonts w:ascii="Verdana" w:hAnsi="Verdana"/>
          <w:sz w:val="20"/>
        </w:rPr>
        <w:t>jakości połączeń śrubowych słupków i znaków,</w:t>
      </w:r>
    </w:p>
    <w:p w14:paraId="5BB78ECA"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poprawność ustawienia słupków, konstrukcji wsporczych i konstrukcji bramowych,</w:t>
      </w:r>
    </w:p>
    <w:p w14:paraId="2BEDD0F2" w14:textId="77777777" w:rsidR="00E85EEB" w:rsidRPr="00FB6013" w:rsidRDefault="00E85EEB" w:rsidP="00903E1E">
      <w:pPr>
        <w:pStyle w:val="StylIwony"/>
        <w:spacing w:before="0" w:after="0" w:line="260" w:lineRule="atLeast"/>
        <w:ind w:left="426" w:hanging="426"/>
        <w:rPr>
          <w:rFonts w:ascii="Verdana" w:hAnsi="Verdana"/>
          <w:sz w:val="20"/>
        </w:rPr>
      </w:pPr>
    </w:p>
    <w:p w14:paraId="5D75AD87"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 przypadku wykonania spawanych złącz elementów konstrukcji wsporczych należy:</w:t>
      </w:r>
    </w:p>
    <w:p w14:paraId="068EF72D"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przed oględzinami, spoinę i przylegające do niej elementy łączone (od 10 do 20 mm z każdej strony) dokładnie oczyścić z zanieczyszczeń utrudniających prowadzenie obserwacji i pomiarów,</w:t>
      </w:r>
    </w:p>
    <w:p w14:paraId="35AD38BD"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oględziny złączy przeprowadzić wizualnie z ewentualnym użyciem lupy o powiększeniu od 2 do 4 razy; do pomiarów spoin powinny być stosowane wzorniki, przymiary oraz uniwersalne spoinomierze,</w:t>
      </w:r>
    </w:p>
    <w:p w14:paraId="516677C3"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w przypadkach wątpliwych można zlecić uprawnionej jednostce zbadanie wytrzymałości zmęczeniowej spoin, zgodnie z PN-M-06515,</w:t>
      </w:r>
    </w:p>
    <w:p w14:paraId="630D4A28"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złącza o wadach większych niż dopuszczalne, określone w punkcie 5.7, powinny być naprawione powtórnym spawaniem.</w:t>
      </w:r>
    </w:p>
    <w:p w14:paraId="0FE2C3F7" w14:textId="77777777" w:rsidR="00F41046" w:rsidRPr="00FB6013" w:rsidRDefault="00F41046" w:rsidP="00893341">
      <w:pPr>
        <w:tabs>
          <w:tab w:val="left" w:pos="567"/>
        </w:tabs>
        <w:suppressAutoHyphens/>
        <w:spacing w:line="260" w:lineRule="atLeast"/>
        <w:jc w:val="both"/>
        <w:rPr>
          <w:rFonts w:ascii="Verdana" w:hAnsi="Verdana"/>
          <w:b/>
          <w:spacing w:val="-3"/>
          <w:sz w:val="20"/>
        </w:rPr>
      </w:pPr>
    </w:p>
    <w:p w14:paraId="09848FA2"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6.3. Kontrola po ustawieniu znaków</w:t>
      </w:r>
    </w:p>
    <w:p w14:paraId="3D86F678" w14:textId="77777777" w:rsidR="006D771E" w:rsidRPr="00FB6013" w:rsidRDefault="006D771E" w:rsidP="00893341">
      <w:pPr>
        <w:tabs>
          <w:tab w:val="left" w:pos="567"/>
        </w:tabs>
        <w:suppressAutoHyphens/>
        <w:spacing w:line="260" w:lineRule="atLeast"/>
        <w:jc w:val="both"/>
        <w:rPr>
          <w:rFonts w:ascii="Verdana" w:hAnsi="Verdana"/>
          <w:spacing w:val="-3"/>
          <w:sz w:val="20"/>
        </w:rPr>
      </w:pPr>
      <w:bookmarkStart w:id="0" w:name="_Toc407069687"/>
      <w:bookmarkStart w:id="1" w:name="_Toc407081652"/>
      <w:bookmarkStart w:id="2" w:name="_Toc407081795"/>
      <w:bookmarkStart w:id="3" w:name="_Toc407083451"/>
      <w:bookmarkStart w:id="4" w:name="_Toc407084285"/>
      <w:bookmarkStart w:id="5" w:name="_Toc407085404"/>
      <w:bookmarkStart w:id="6" w:name="_Toc407085547"/>
      <w:bookmarkStart w:id="7" w:name="_Toc407085690"/>
      <w:bookmarkStart w:id="8" w:name="_Toc407086138"/>
      <w:r w:rsidRPr="00FB6013">
        <w:rPr>
          <w:rFonts w:ascii="Verdana" w:hAnsi="Verdana"/>
          <w:spacing w:val="-3"/>
          <w:sz w:val="20"/>
        </w:rPr>
        <w:lastRenderedPageBreak/>
        <w:t>Po ustawieniu znaków drogowych kontroli podlegają następujące elementy:</w:t>
      </w:r>
    </w:p>
    <w:p w14:paraId="7DAA3168"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Znaki konwencjonalne:</w:t>
      </w:r>
    </w:p>
    <w:p w14:paraId="05365E7E"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b/>
          <w:bCs/>
          <w:spacing w:val="-3"/>
          <w:sz w:val="20"/>
        </w:rPr>
        <w:t>lica znaków</w:t>
      </w:r>
      <w:r w:rsidRPr="00FB6013">
        <w:rPr>
          <w:rFonts w:ascii="Verdana" w:hAnsi="Verdana"/>
          <w:spacing w:val="-3"/>
          <w:sz w:val="20"/>
        </w:rPr>
        <w:t xml:space="preserve"> - określenie współrzędnych chromatyczności i współczynnika β dla poszczególnych kolorów (bez koloru czarnego) -  wykonać kolorymetrem na co </w:t>
      </w:r>
      <w:r w:rsidR="008D197F" w:rsidRPr="00FB6013">
        <w:rPr>
          <w:rFonts w:ascii="Verdana" w:hAnsi="Verdana"/>
          <w:spacing w:val="-3"/>
          <w:sz w:val="20"/>
        </w:rPr>
        <w:t>najmniej 5% z ogólnej liczby zamontowanych znaków.</w:t>
      </w:r>
      <w:r w:rsidRPr="00FB6013">
        <w:rPr>
          <w:rFonts w:ascii="Verdana" w:hAnsi="Verdana"/>
          <w:spacing w:val="-3"/>
          <w:sz w:val="20"/>
        </w:rPr>
        <w:t xml:space="preserve"> Dokonać trzech pomiarów na </w:t>
      </w:r>
      <w:r w:rsidR="008D197F" w:rsidRPr="00FB6013">
        <w:rPr>
          <w:rFonts w:ascii="Verdana" w:hAnsi="Verdana"/>
          <w:spacing w:val="-3"/>
          <w:sz w:val="20"/>
        </w:rPr>
        <w:t xml:space="preserve">każdym </w:t>
      </w:r>
      <w:r w:rsidRPr="00FB6013">
        <w:rPr>
          <w:rFonts w:ascii="Verdana" w:hAnsi="Verdana"/>
          <w:spacing w:val="-3"/>
          <w:sz w:val="20"/>
        </w:rPr>
        <w:t>badanym znaku</w:t>
      </w:r>
      <w:r w:rsidR="008D197F" w:rsidRPr="00FB6013">
        <w:rPr>
          <w:rFonts w:ascii="Verdana" w:hAnsi="Verdana"/>
          <w:spacing w:val="-3"/>
          <w:sz w:val="20"/>
        </w:rPr>
        <w:t xml:space="preserve"> (z grupy A, B, C, D, E, F),</w:t>
      </w:r>
    </w:p>
    <w:p w14:paraId="11D3B70E"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b/>
          <w:bCs/>
          <w:spacing w:val="-3"/>
          <w:sz w:val="20"/>
        </w:rPr>
        <w:t>tył znaków</w:t>
      </w:r>
      <w:r w:rsidRPr="00FB6013">
        <w:rPr>
          <w:rFonts w:ascii="Verdana" w:hAnsi="Verdana"/>
          <w:spacing w:val="-3"/>
          <w:sz w:val="20"/>
        </w:rPr>
        <w:t xml:space="preserve"> (dla powłok kryjących) </w:t>
      </w:r>
      <w:r w:rsidR="008D197F" w:rsidRPr="00FB6013">
        <w:rPr>
          <w:rFonts w:ascii="Verdana" w:hAnsi="Verdana"/>
          <w:spacing w:val="-3"/>
          <w:sz w:val="20"/>
        </w:rPr>
        <w:t>–</w:t>
      </w:r>
      <w:r w:rsidRPr="00FB6013">
        <w:rPr>
          <w:rFonts w:ascii="Verdana" w:hAnsi="Verdana"/>
          <w:spacing w:val="-3"/>
          <w:sz w:val="20"/>
        </w:rPr>
        <w:t xml:space="preserve"> </w:t>
      </w:r>
      <w:r w:rsidR="008D197F" w:rsidRPr="00FB6013">
        <w:rPr>
          <w:rFonts w:ascii="Verdana" w:hAnsi="Verdana"/>
          <w:spacing w:val="-3"/>
          <w:sz w:val="20"/>
        </w:rPr>
        <w:t>potwierdzenie zgodności zastosowanego koloru z kolorem wymaganym tj. RAL 7037</w:t>
      </w:r>
      <w:r w:rsidR="00FC67C5" w:rsidRPr="00FB6013">
        <w:rPr>
          <w:rFonts w:ascii="Verdana" w:hAnsi="Verdana"/>
          <w:spacing w:val="-3"/>
          <w:sz w:val="20"/>
        </w:rPr>
        <w:t>,</w:t>
      </w:r>
    </w:p>
    <w:p w14:paraId="02225F2B" w14:textId="77777777" w:rsidR="006D771E" w:rsidRPr="00FB6013" w:rsidRDefault="00FC67C5"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 xml:space="preserve">widoczność i </w:t>
      </w:r>
      <w:r w:rsidR="006D771E" w:rsidRPr="00FB6013">
        <w:rPr>
          <w:rFonts w:ascii="Verdana" w:hAnsi="Verdana"/>
          <w:spacing w:val="-3"/>
          <w:sz w:val="20"/>
        </w:rPr>
        <w:t>odblaskowość</w:t>
      </w:r>
      <w:r w:rsidR="00A6156F" w:rsidRPr="00FB6013">
        <w:rPr>
          <w:rFonts w:ascii="Verdana" w:hAnsi="Verdana"/>
          <w:spacing w:val="-3"/>
          <w:sz w:val="20"/>
        </w:rPr>
        <w:t xml:space="preserve"> (pomiar współczynnika RA)</w:t>
      </w:r>
      <w:r w:rsidR="006D771E" w:rsidRPr="00FB6013">
        <w:rPr>
          <w:rFonts w:ascii="Verdana" w:hAnsi="Verdana"/>
          <w:spacing w:val="-3"/>
          <w:sz w:val="20"/>
        </w:rPr>
        <w:t xml:space="preserve"> znaków </w:t>
      </w:r>
      <w:r w:rsidRPr="00FB6013">
        <w:rPr>
          <w:rFonts w:ascii="Verdana" w:hAnsi="Verdana"/>
          <w:spacing w:val="-3"/>
          <w:sz w:val="20"/>
        </w:rPr>
        <w:t xml:space="preserve">w nocy </w:t>
      </w:r>
      <w:r w:rsidR="006D771E" w:rsidRPr="00FB6013">
        <w:rPr>
          <w:rFonts w:ascii="Verdana" w:hAnsi="Verdana"/>
          <w:spacing w:val="-3"/>
          <w:sz w:val="20"/>
        </w:rPr>
        <w:t xml:space="preserve">określona reflektometrem </w:t>
      </w:r>
      <w:r w:rsidR="00A6156F" w:rsidRPr="00FB6013">
        <w:rPr>
          <w:rFonts w:ascii="Verdana" w:hAnsi="Verdana"/>
          <w:spacing w:val="-3"/>
          <w:sz w:val="20"/>
        </w:rPr>
        <w:t>na co najmniej 5% z ogólnej liczby zamontowanych znaków - dokonać trzech pomiarów danego koloru na każdym badanym znaku (z grupy A, B, C, D, E, F),</w:t>
      </w:r>
    </w:p>
    <w:p w14:paraId="7BA9A83E"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 xml:space="preserve">Sprzęt pomiarowy ( kolorymetr oraz reflektometr ) musi posiadać </w:t>
      </w:r>
      <w:r w:rsidR="00FC67C5" w:rsidRPr="00FB6013">
        <w:rPr>
          <w:rFonts w:ascii="Verdana" w:hAnsi="Verdana"/>
          <w:spacing w:val="-3"/>
          <w:sz w:val="20"/>
        </w:rPr>
        <w:t>aktualny dokument potwierdzający zapewnienie spójności pomiarowej,</w:t>
      </w:r>
    </w:p>
    <w:p w14:paraId="36A85880"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Współrzędne chromatyczności punktów narożnych oraz wartość współczynnika luminacji β dla:</w:t>
      </w:r>
    </w:p>
    <w:p w14:paraId="7357E85C"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kolorów –białego, żółtego, czerwonego, zielonego, niebieskiego i pomarańczowego obowiązują zgodnie z tabelą nr 1.3  - Załącznik nr 1 do</w:t>
      </w:r>
      <w:r w:rsidR="00A27563" w:rsidRPr="00FB6013">
        <w:rPr>
          <w:rFonts w:ascii="Verdana" w:hAnsi="Verdana"/>
          <w:spacing w:val="-3"/>
          <w:sz w:val="20"/>
        </w:rPr>
        <w:t xml:space="preserve"> rozporządzenia Ministra Infrastruktury z dnia 3 lipca 2003 (Dz.U. Nr 220 z dnia 23 grudnia 2003, poz. 218</w:t>
      </w:r>
      <w:r w:rsidR="00253314" w:rsidRPr="00FB6013">
        <w:rPr>
          <w:rFonts w:ascii="Verdana" w:hAnsi="Verdana"/>
          <w:spacing w:val="-3"/>
          <w:sz w:val="20"/>
        </w:rPr>
        <w:t>1</w:t>
      </w:r>
      <w:r w:rsidR="00A27563" w:rsidRPr="00FB6013">
        <w:rPr>
          <w:rFonts w:ascii="Verdana" w:hAnsi="Verdana"/>
          <w:spacing w:val="-3"/>
          <w:sz w:val="20"/>
        </w:rPr>
        <w:t>)</w:t>
      </w:r>
    </w:p>
    <w:p w14:paraId="0E7A04AA"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 xml:space="preserve">koloru szarego obowiązują zgodnie z tabelą nr 1.4 - Załącznik nr 1 </w:t>
      </w:r>
      <w:r w:rsidR="00A27563" w:rsidRPr="00FB6013">
        <w:rPr>
          <w:rFonts w:ascii="Verdana" w:hAnsi="Verdana"/>
          <w:spacing w:val="-3"/>
          <w:sz w:val="20"/>
        </w:rPr>
        <w:t>do rozporządzenia Ministra Infrastruktury z dnia 3 lipca 2003 (Dz.U. Nr 220 z dnia 23 grudnia 2003, poz. 218</w:t>
      </w:r>
      <w:r w:rsidR="00253314" w:rsidRPr="00FB6013">
        <w:rPr>
          <w:rFonts w:ascii="Verdana" w:hAnsi="Verdana"/>
          <w:spacing w:val="-3"/>
          <w:sz w:val="20"/>
        </w:rPr>
        <w:t>1</w:t>
      </w:r>
      <w:r w:rsidR="00A27563" w:rsidRPr="00FB6013">
        <w:rPr>
          <w:rFonts w:ascii="Verdana" w:hAnsi="Verdana"/>
          <w:spacing w:val="-3"/>
          <w:sz w:val="20"/>
        </w:rPr>
        <w:t>).</w:t>
      </w:r>
    </w:p>
    <w:p w14:paraId="7A11AF51" w14:textId="77777777" w:rsidR="00AB0AEA" w:rsidRPr="00FB6013" w:rsidRDefault="00AB0AEA" w:rsidP="00893341">
      <w:pPr>
        <w:spacing w:line="260" w:lineRule="atLeast"/>
        <w:jc w:val="both"/>
        <w:rPr>
          <w:rFonts w:ascii="Verdana" w:hAnsi="Verdana"/>
          <w:sz w:val="20"/>
        </w:rPr>
      </w:pPr>
      <w:r w:rsidRPr="00FB6013">
        <w:rPr>
          <w:rFonts w:ascii="Verdana" w:hAnsi="Verdana"/>
          <w:sz w:val="20"/>
        </w:rPr>
        <w:t>Kontrola działania znaków aktywnych obejmuje poprawność ich ustawienia oraz poprawność działania znaków.</w:t>
      </w:r>
    </w:p>
    <w:p w14:paraId="137FB429" w14:textId="77777777" w:rsidR="00105CCE" w:rsidRPr="00FB6013" w:rsidRDefault="00105CCE" w:rsidP="00893341">
      <w:pPr>
        <w:pStyle w:val="Nagwek1"/>
        <w:spacing w:before="0" w:after="0" w:line="260" w:lineRule="atLeast"/>
        <w:ind w:left="0" w:firstLine="0"/>
        <w:rPr>
          <w:rFonts w:ascii="Verdana" w:hAnsi="Verdana"/>
          <w:sz w:val="20"/>
        </w:rPr>
      </w:pPr>
    </w:p>
    <w:p w14:paraId="252F3494"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7. Obmiar robót</w:t>
      </w:r>
      <w:bookmarkEnd w:id="0"/>
      <w:bookmarkEnd w:id="1"/>
      <w:bookmarkEnd w:id="2"/>
      <w:bookmarkEnd w:id="3"/>
      <w:bookmarkEnd w:id="4"/>
      <w:bookmarkEnd w:id="5"/>
      <w:bookmarkEnd w:id="6"/>
      <w:bookmarkEnd w:id="7"/>
      <w:bookmarkEnd w:id="8"/>
    </w:p>
    <w:p w14:paraId="1F00E7A3" w14:textId="77777777" w:rsidR="00203E08" w:rsidRPr="00FB6013" w:rsidRDefault="00203E08" w:rsidP="00203E0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Verdana" w:hAnsi="Verdana"/>
          <w:sz w:val="20"/>
        </w:rPr>
      </w:pPr>
      <w:bookmarkStart w:id="9" w:name="_Toc407069689"/>
      <w:bookmarkStart w:id="10" w:name="_Toc407081654"/>
      <w:bookmarkStart w:id="11" w:name="_Toc407081797"/>
      <w:bookmarkStart w:id="12" w:name="_Toc407083453"/>
      <w:bookmarkStart w:id="13" w:name="_Toc407084287"/>
      <w:bookmarkStart w:id="14" w:name="_Toc407085406"/>
      <w:bookmarkStart w:id="15" w:name="_Toc407085549"/>
      <w:bookmarkStart w:id="16" w:name="_Toc407085692"/>
      <w:bookmarkStart w:id="17" w:name="_Toc407086140"/>
      <w:r w:rsidRPr="00FB6013">
        <w:rPr>
          <w:rFonts w:ascii="Verdana" w:hAnsi="Verdana"/>
          <w:sz w:val="20"/>
        </w:rPr>
        <w:t xml:space="preserve">Ogólne zasady obmiaru robót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00C311D7" w14:textId="77777777" w:rsidR="00450C70" w:rsidRPr="00FB6013" w:rsidRDefault="00450C70" w:rsidP="00450C70">
      <w:pPr>
        <w:pStyle w:val="Tekstpodstawowy"/>
        <w:spacing w:line="243" w:lineRule="exact"/>
        <w:rPr>
          <w:rFonts w:ascii="Verdana" w:hAnsi="Verdana"/>
          <w:color w:val="auto"/>
          <w:spacing w:val="0"/>
        </w:rPr>
      </w:pPr>
      <w:r w:rsidRPr="00FB6013">
        <w:rPr>
          <w:rFonts w:ascii="Verdana" w:hAnsi="Verdana"/>
          <w:color w:val="auto"/>
          <w:spacing w:val="0"/>
        </w:rPr>
        <w:t>Jednostką obmiaru jest:</w:t>
      </w:r>
    </w:p>
    <w:p w14:paraId="56900C5E" w14:textId="77777777" w:rsidR="007316FF" w:rsidRPr="00FB6013" w:rsidRDefault="007316FF" w:rsidP="007316FF">
      <w:pPr>
        <w:pStyle w:val="Akapitzlist"/>
        <w:tabs>
          <w:tab w:val="left" w:pos="867"/>
        </w:tabs>
        <w:rPr>
          <w:rFonts w:eastAsia="Times New Roman" w:cs="Times New Roman"/>
          <w:sz w:val="20"/>
          <w:szCs w:val="20"/>
          <w:lang w:eastAsia="pl-PL"/>
        </w:rPr>
      </w:pPr>
      <w:r w:rsidRPr="00FB6013">
        <w:rPr>
          <w:rFonts w:eastAsia="Times New Roman" w:cs="Times New Roman"/>
          <w:sz w:val="20"/>
          <w:szCs w:val="20"/>
          <w:lang w:eastAsia="pl-PL"/>
        </w:rPr>
        <w:t xml:space="preserve">- szt. (sztuka) </w:t>
      </w:r>
      <w:r w:rsidR="0036370F" w:rsidRPr="00FB6013">
        <w:rPr>
          <w:rFonts w:eastAsia="Times New Roman" w:cs="Times New Roman"/>
          <w:sz w:val="20"/>
          <w:szCs w:val="20"/>
          <w:lang w:eastAsia="pl-PL"/>
        </w:rPr>
        <w:t>wykonanego znaku, na podstawie Dokumentacji Projektowej i obmiaru w terenie.</w:t>
      </w:r>
    </w:p>
    <w:p w14:paraId="6F3752E1" w14:textId="77777777" w:rsidR="00450C70" w:rsidRPr="00FB6013" w:rsidRDefault="00450C70" w:rsidP="007316FF">
      <w:pPr>
        <w:pStyle w:val="Akapitzlist"/>
        <w:tabs>
          <w:tab w:val="left" w:pos="867"/>
        </w:tabs>
        <w:spacing w:line="240" w:lineRule="auto"/>
        <w:ind w:firstLine="0"/>
        <w:jc w:val="left"/>
        <w:rPr>
          <w:rFonts w:eastAsia="Times New Roman" w:cs="Times New Roman"/>
          <w:sz w:val="20"/>
          <w:szCs w:val="20"/>
          <w:lang w:eastAsia="pl-PL"/>
        </w:rPr>
      </w:pPr>
    </w:p>
    <w:bookmarkEnd w:id="9"/>
    <w:bookmarkEnd w:id="10"/>
    <w:bookmarkEnd w:id="11"/>
    <w:bookmarkEnd w:id="12"/>
    <w:bookmarkEnd w:id="13"/>
    <w:bookmarkEnd w:id="14"/>
    <w:bookmarkEnd w:id="15"/>
    <w:bookmarkEnd w:id="16"/>
    <w:bookmarkEnd w:id="17"/>
    <w:p w14:paraId="38737A26"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8. Odbiór Robót</w:t>
      </w:r>
    </w:p>
    <w:p w14:paraId="4121D9BF"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odbioru Robót podano w </w:t>
      </w:r>
      <w:proofErr w:type="spellStart"/>
      <w:r w:rsidR="005C434E" w:rsidRPr="00FB6013">
        <w:rPr>
          <w:rFonts w:ascii="Verdana" w:hAnsi="Verdana"/>
          <w:sz w:val="20"/>
        </w:rPr>
        <w:t>STWiORB</w:t>
      </w:r>
      <w:proofErr w:type="spellEnd"/>
      <w:r w:rsidRPr="00FB6013">
        <w:rPr>
          <w:rFonts w:ascii="Verdana" w:hAnsi="Verdana"/>
          <w:sz w:val="20"/>
        </w:rPr>
        <w:t xml:space="preserve"> D-M.00.00.00. "Wymagania ogólne".</w:t>
      </w:r>
    </w:p>
    <w:p w14:paraId="4AAB5B56" w14:textId="77777777" w:rsidR="00E85EEB" w:rsidRPr="00FB6013" w:rsidRDefault="00E85EEB" w:rsidP="00893341">
      <w:pPr>
        <w:pStyle w:val="Tekstpodstawowywcity"/>
        <w:spacing w:line="260" w:lineRule="atLeast"/>
        <w:ind w:left="0"/>
        <w:rPr>
          <w:rFonts w:ascii="Verdana" w:hAnsi="Verdana"/>
          <w:sz w:val="20"/>
        </w:rPr>
      </w:pPr>
    </w:p>
    <w:p w14:paraId="2ADBE21D" w14:textId="77777777" w:rsidR="00F41046" w:rsidRPr="00FB6013" w:rsidRDefault="00F41046"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 xml:space="preserve">Roboty uznaje się za wykonane zgodnie z Dokumentacją Projektową i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jeżeli wszystkie badania i pomiary wg pkt. 6 niniejszej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dały pozytywne wyniki.</w:t>
      </w:r>
    </w:p>
    <w:p w14:paraId="507E2D47" w14:textId="77777777" w:rsidR="00F41046" w:rsidRPr="00FB6013" w:rsidRDefault="00F41046" w:rsidP="00893341">
      <w:pPr>
        <w:suppressAutoHyphens/>
        <w:spacing w:line="260" w:lineRule="atLeast"/>
        <w:jc w:val="both"/>
        <w:rPr>
          <w:rFonts w:ascii="Verdana" w:hAnsi="Verdana"/>
          <w:spacing w:val="-3"/>
          <w:sz w:val="20"/>
        </w:rPr>
      </w:pPr>
    </w:p>
    <w:p w14:paraId="139BE638"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 xml:space="preserve">8.1. Odbiór </w:t>
      </w:r>
      <w:r w:rsidR="001C153A" w:rsidRPr="00FB6013">
        <w:rPr>
          <w:rFonts w:ascii="Verdana" w:hAnsi="Verdana"/>
          <w:sz w:val="20"/>
        </w:rPr>
        <w:t>ostateczny</w:t>
      </w:r>
    </w:p>
    <w:p w14:paraId="5EDBBB9F" w14:textId="77777777" w:rsidR="00F41046" w:rsidRPr="00FB6013" w:rsidRDefault="00F41046" w:rsidP="00893341">
      <w:pPr>
        <w:pStyle w:val="Tekstpodstawowy2"/>
        <w:suppressAutoHyphens w:val="0"/>
        <w:spacing w:line="260" w:lineRule="atLeast"/>
        <w:rPr>
          <w:rFonts w:ascii="Verdana" w:hAnsi="Verdana"/>
          <w:spacing w:val="0"/>
        </w:rPr>
      </w:pPr>
      <w:r w:rsidRPr="00FB6013">
        <w:rPr>
          <w:rFonts w:ascii="Verdana" w:hAnsi="Verdana"/>
          <w:spacing w:val="0"/>
        </w:rPr>
        <w:t xml:space="preserve">Odbiór </w:t>
      </w:r>
      <w:r w:rsidR="001C153A" w:rsidRPr="00FB6013">
        <w:rPr>
          <w:rFonts w:ascii="Verdana" w:hAnsi="Verdana"/>
          <w:spacing w:val="0"/>
        </w:rPr>
        <w:t>ostateczny</w:t>
      </w:r>
      <w:r w:rsidRPr="00FB6013">
        <w:rPr>
          <w:rFonts w:ascii="Verdana" w:hAnsi="Verdana"/>
          <w:spacing w:val="0"/>
        </w:rPr>
        <w:t xml:space="preserve"> powinien być dokonany po całkowitym zakończeniu robót, na podstawie wyników pomiarów i badań jakościowych określonych w punktach 2 i 5.</w:t>
      </w:r>
    </w:p>
    <w:p w14:paraId="2EB9B554"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Do odbioru </w:t>
      </w:r>
      <w:r w:rsidR="001C153A" w:rsidRPr="00FB6013">
        <w:rPr>
          <w:rFonts w:ascii="Verdana" w:hAnsi="Verdana"/>
          <w:spacing w:val="-3"/>
          <w:sz w:val="20"/>
        </w:rPr>
        <w:t>ostatecznego</w:t>
      </w:r>
      <w:r w:rsidRPr="00FB6013">
        <w:rPr>
          <w:rFonts w:ascii="Verdana" w:hAnsi="Verdana"/>
          <w:spacing w:val="-3"/>
          <w:sz w:val="20"/>
        </w:rPr>
        <w:t xml:space="preserve"> Wykonawca jest zobowiązany przygo</w:t>
      </w:r>
      <w:r w:rsidRPr="00FB6013">
        <w:rPr>
          <w:rFonts w:ascii="Verdana" w:hAnsi="Verdana"/>
          <w:spacing w:val="-3"/>
          <w:sz w:val="20"/>
        </w:rPr>
        <w:softHyphen/>
        <w:t>tować następujące dokumenty:</w:t>
      </w:r>
    </w:p>
    <w:p w14:paraId="256E26F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Dokumentację Projektową podstawową z naniesionymi zmianami oraz dodatkową, jeśli została sporządzona w trakcie realizacji Kontraktu.</w:t>
      </w:r>
    </w:p>
    <w:p w14:paraId="0DD8B3B6"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Specyfikacje Techniczne (podstawowe z Kontraktu i ew. uzupełniające lub zamienne).</w:t>
      </w:r>
    </w:p>
    <w:p w14:paraId="4D72FD85"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Dzienniki Budowy i Rejestry Obmiarów .</w:t>
      </w:r>
    </w:p>
    <w:p w14:paraId="4F74BE3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 xml:space="preserve">Wyniki pomiarów kontrolnych, zgodnie z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i ew. PZJ.</w:t>
      </w:r>
    </w:p>
    <w:p w14:paraId="4CB146B3"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 xml:space="preserve">Aprobaty Techniczne lub certyfikaty zgodności  wbudowanych materiałów z </w:t>
      </w:r>
      <w:proofErr w:type="spellStart"/>
      <w:r w:rsidR="005C434E" w:rsidRPr="00FB6013">
        <w:rPr>
          <w:rFonts w:ascii="Verdana" w:hAnsi="Verdana"/>
          <w:spacing w:val="-3"/>
          <w:sz w:val="20"/>
        </w:rPr>
        <w:t>STWiORB</w:t>
      </w:r>
      <w:proofErr w:type="spellEnd"/>
      <w:r w:rsidRPr="00FB6013">
        <w:rPr>
          <w:rFonts w:ascii="Verdana" w:hAnsi="Verdana"/>
          <w:spacing w:val="-3"/>
          <w:sz w:val="20"/>
        </w:rPr>
        <w:t xml:space="preserve"> i ew. PZJ.</w:t>
      </w:r>
    </w:p>
    <w:p w14:paraId="47F2264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 xml:space="preserve">Dokumentację powykonawczą z naniesionymi zmianami, w szczególności z naniesionymi aktualnymi </w:t>
      </w:r>
      <w:proofErr w:type="spellStart"/>
      <w:r w:rsidRPr="00FB6013">
        <w:rPr>
          <w:rFonts w:ascii="Verdana" w:hAnsi="Verdana"/>
          <w:spacing w:val="-3"/>
          <w:sz w:val="20"/>
        </w:rPr>
        <w:t>pikietażami</w:t>
      </w:r>
      <w:proofErr w:type="spellEnd"/>
      <w:r w:rsidRPr="00FB6013">
        <w:rPr>
          <w:rFonts w:ascii="Verdana" w:hAnsi="Verdana"/>
          <w:spacing w:val="-3"/>
          <w:sz w:val="20"/>
        </w:rPr>
        <w:t xml:space="preserve"> ustawionych znaków.</w:t>
      </w:r>
    </w:p>
    <w:p w14:paraId="2FB274AA"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Projekty tablic o konstrukcji panelowej z podziałem na panele w skali 1:20 aktualnie wykonanych i ustawionych na drogach.</w:t>
      </w:r>
    </w:p>
    <w:p w14:paraId="6C326A8F"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Tabele z wymiarami znaków grupy E.</w:t>
      </w:r>
    </w:p>
    <w:p w14:paraId="652ED0C1" w14:textId="77777777" w:rsidR="00F41046" w:rsidRPr="00FB6013" w:rsidRDefault="00F41046" w:rsidP="00893341">
      <w:pPr>
        <w:tabs>
          <w:tab w:val="left" w:pos="426"/>
        </w:tabs>
        <w:suppressAutoHyphens/>
        <w:spacing w:line="260" w:lineRule="atLeast"/>
        <w:jc w:val="both"/>
        <w:rPr>
          <w:rFonts w:ascii="Verdana" w:hAnsi="Verdana"/>
          <w:spacing w:val="-3"/>
          <w:sz w:val="20"/>
        </w:rPr>
      </w:pPr>
    </w:p>
    <w:p w14:paraId="500B7007"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lastRenderedPageBreak/>
        <w:t xml:space="preserve">8.2. Odbiór </w:t>
      </w:r>
      <w:r w:rsidR="001C153A" w:rsidRPr="00FB6013">
        <w:rPr>
          <w:rFonts w:ascii="Verdana" w:hAnsi="Verdana"/>
          <w:sz w:val="20"/>
        </w:rPr>
        <w:t>pogwarancyjny</w:t>
      </w:r>
    </w:p>
    <w:p w14:paraId="61D5964E" w14:textId="77777777" w:rsidR="00983591" w:rsidRPr="00FB6013" w:rsidRDefault="00983591" w:rsidP="00893341">
      <w:pPr>
        <w:spacing w:line="260" w:lineRule="atLeast"/>
        <w:jc w:val="both"/>
        <w:rPr>
          <w:rFonts w:ascii="Verdana" w:hAnsi="Verdana"/>
          <w:sz w:val="20"/>
        </w:rPr>
      </w:pPr>
      <w:bookmarkStart w:id="18" w:name="_Toc407069691"/>
      <w:bookmarkStart w:id="19" w:name="_Toc407081656"/>
      <w:bookmarkStart w:id="20" w:name="_Toc407081799"/>
      <w:bookmarkStart w:id="21" w:name="_Toc407083455"/>
      <w:bookmarkStart w:id="22" w:name="_Toc407084289"/>
      <w:bookmarkStart w:id="23" w:name="_Toc407085408"/>
      <w:bookmarkStart w:id="24" w:name="_Toc407085551"/>
      <w:bookmarkStart w:id="25" w:name="_Toc407085694"/>
      <w:bookmarkStart w:id="26" w:name="_Toc407086142"/>
      <w:r w:rsidRPr="00FB6013">
        <w:rPr>
          <w:rFonts w:ascii="Verdana" w:hAnsi="Verdana"/>
          <w:sz w:val="20"/>
        </w:rPr>
        <w:t xml:space="preserve">Przed upływem okresu gwarancyjnego należy wykonać przegląd znaków i wybraną grupę poddać badaniom fotometrycznym lica. Pozytywne wyniki przeglądu i badań mogą być podstawą odbioru pogwarancyjnego Odbioru pogwarancyjnego należy dokonać w ciągu miesiąca po upływie okresu gwarancyjnego ustalonego w Warunkach Kontraktu, </w:t>
      </w:r>
      <w:r w:rsidRPr="00FB6013">
        <w:rPr>
          <w:rFonts w:ascii="Verdana" w:hAnsi="Verdana"/>
          <w:spacing w:val="-3"/>
          <w:sz w:val="20"/>
        </w:rPr>
        <w:t xml:space="preserve">z uwzględnieniem zasad </w:t>
      </w:r>
      <w:r w:rsidRPr="00FB6013">
        <w:rPr>
          <w:rFonts w:ascii="Verdana" w:hAnsi="Verdana"/>
          <w:sz w:val="20"/>
        </w:rPr>
        <w:t>odbioru ostatecznego z tym, że wyniki pomiarów kontrolnych muszą mieścić się w rozszerzonych polach tolerancji dla barw występujących na znakach kierunku i miejscowości zgodnie z wykresem CIE 1931.</w:t>
      </w:r>
    </w:p>
    <w:p w14:paraId="59F41F67" w14:textId="77777777" w:rsidR="002E02F1" w:rsidRPr="00FB6013" w:rsidRDefault="002E02F1" w:rsidP="00893341">
      <w:pPr>
        <w:pStyle w:val="Nagwek1"/>
        <w:spacing w:before="0" w:after="0" w:line="260" w:lineRule="atLeast"/>
        <w:ind w:left="0" w:firstLine="0"/>
        <w:rPr>
          <w:rFonts w:ascii="Verdana" w:hAnsi="Verdana"/>
          <w:caps/>
          <w:sz w:val="20"/>
        </w:rPr>
      </w:pPr>
    </w:p>
    <w:p w14:paraId="05658FEF"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9. Podstawa płatności</w:t>
      </w:r>
      <w:bookmarkEnd w:id="18"/>
      <w:bookmarkEnd w:id="19"/>
      <w:bookmarkEnd w:id="20"/>
      <w:bookmarkEnd w:id="21"/>
      <w:bookmarkEnd w:id="22"/>
      <w:bookmarkEnd w:id="23"/>
      <w:bookmarkEnd w:id="24"/>
      <w:bookmarkEnd w:id="25"/>
      <w:bookmarkEnd w:id="26"/>
    </w:p>
    <w:p w14:paraId="244F6B50" w14:textId="77777777" w:rsidR="007316FF" w:rsidRPr="00FB6013" w:rsidRDefault="007316FF" w:rsidP="007316FF">
      <w:pPr>
        <w:spacing w:line="260" w:lineRule="atLeast"/>
        <w:jc w:val="both"/>
        <w:rPr>
          <w:rFonts w:ascii="Verdana" w:hAnsi="Verdana"/>
          <w:b/>
          <w:sz w:val="20"/>
        </w:rPr>
      </w:pPr>
      <w:bookmarkStart w:id="27" w:name="_Toc407069693"/>
      <w:bookmarkStart w:id="28" w:name="_Toc407081658"/>
      <w:bookmarkStart w:id="29" w:name="_Toc407081801"/>
      <w:bookmarkStart w:id="30" w:name="_Toc407083457"/>
      <w:bookmarkStart w:id="31" w:name="_Toc407084291"/>
      <w:bookmarkStart w:id="32" w:name="_Toc407085410"/>
      <w:bookmarkStart w:id="33" w:name="_Toc407085553"/>
      <w:bookmarkStart w:id="34" w:name="_Toc407085696"/>
      <w:bookmarkStart w:id="35" w:name="_Toc407086144"/>
      <w:r w:rsidRPr="00FB6013">
        <w:rPr>
          <w:rFonts w:ascii="Verdana" w:hAnsi="Verdana"/>
          <w:b/>
          <w:sz w:val="20"/>
        </w:rPr>
        <w:t>9.1. Ogólne ustalenia dotyczące podstawy płatności</w:t>
      </w:r>
    </w:p>
    <w:p w14:paraId="15D4AB57" w14:textId="77777777" w:rsidR="007316FF" w:rsidRPr="00FB6013" w:rsidRDefault="007316FF" w:rsidP="007316F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Verdana" w:hAnsi="Verdana"/>
          <w:sz w:val="20"/>
        </w:rPr>
      </w:pPr>
      <w:r w:rsidRPr="00FB6013">
        <w:rPr>
          <w:rFonts w:ascii="Verdana" w:hAnsi="Verdana"/>
          <w:sz w:val="20"/>
        </w:rPr>
        <w:tab/>
        <w:t xml:space="preserve">Ogólne zasady płatności podano w </w:t>
      </w:r>
      <w:proofErr w:type="spellStart"/>
      <w:r w:rsidRPr="00FB6013">
        <w:rPr>
          <w:rFonts w:ascii="Verdana" w:hAnsi="Verdana"/>
          <w:sz w:val="20"/>
        </w:rPr>
        <w:t>STWiORB</w:t>
      </w:r>
      <w:proofErr w:type="spellEnd"/>
      <w:r w:rsidRPr="00FB6013">
        <w:rPr>
          <w:rFonts w:ascii="Verdana" w:hAnsi="Verdana"/>
          <w:sz w:val="20"/>
        </w:rPr>
        <w:t xml:space="preserve"> D-M.00.00.00 "Wymagania ogólne".</w:t>
      </w:r>
    </w:p>
    <w:p w14:paraId="1ABDE2D4" w14:textId="77777777" w:rsidR="007316FF" w:rsidRPr="00FB6013" w:rsidRDefault="007316FF" w:rsidP="007316FF">
      <w:pPr>
        <w:spacing w:line="260" w:lineRule="atLeast"/>
        <w:jc w:val="both"/>
        <w:rPr>
          <w:rFonts w:ascii="Verdana" w:hAnsi="Verdana"/>
          <w:sz w:val="20"/>
        </w:rPr>
      </w:pPr>
    </w:p>
    <w:p w14:paraId="01B397AA" w14:textId="77777777" w:rsidR="007316FF" w:rsidRPr="00FB6013" w:rsidRDefault="007316FF" w:rsidP="007316FF">
      <w:pPr>
        <w:spacing w:line="260" w:lineRule="atLeast"/>
        <w:jc w:val="both"/>
        <w:rPr>
          <w:rFonts w:ascii="Verdana" w:hAnsi="Verdana"/>
          <w:b/>
          <w:sz w:val="20"/>
        </w:rPr>
      </w:pPr>
      <w:r w:rsidRPr="00FB6013">
        <w:rPr>
          <w:rFonts w:ascii="Verdana" w:hAnsi="Verdana"/>
          <w:b/>
          <w:sz w:val="20"/>
        </w:rPr>
        <w:t>9.2. Cena jednostki obmiarowej</w:t>
      </w:r>
    </w:p>
    <w:p w14:paraId="61CE1485" w14:textId="77777777" w:rsidR="007316FF" w:rsidRPr="00FB6013" w:rsidRDefault="007316FF" w:rsidP="007316FF">
      <w:pPr>
        <w:spacing w:line="260" w:lineRule="atLeast"/>
        <w:jc w:val="both"/>
        <w:rPr>
          <w:rFonts w:ascii="Verdana" w:hAnsi="Verdana"/>
          <w:sz w:val="20"/>
        </w:rPr>
      </w:pPr>
      <w:r w:rsidRPr="00FB6013">
        <w:rPr>
          <w:rFonts w:ascii="Verdana" w:hAnsi="Verdana"/>
          <w:sz w:val="20"/>
        </w:rPr>
        <w:tab/>
        <w:t>Cena wykonania jednostki obmiarowej oznakowania pionowego obejmuje:</w:t>
      </w:r>
    </w:p>
    <w:p w14:paraId="39F62243" w14:textId="77777777" w:rsidR="007316FF" w:rsidRPr="00FB6013" w:rsidRDefault="007316FF" w:rsidP="007316FF">
      <w:pPr>
        <w:spacing w:line="260" w:lineRule="atLeast"/>
        <w:jc w:val="both"/>
        <w:rPr>
          <w:rFonts w:ascii="Verdana" w:hAnsi="Verdana"/>
          <w:sz w:val="20"/>
        </w:rPr>
      </w:pPr>
    </w:p>
    <w:p w14:paraId="328D3D0E"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oznakowanie robót prowadzonych w pasie drogowym,</w:t>
      </w:r>
    </w:p>
    <w:p w14:paraId="6F6C1E52"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roboty przygotowawcze,</w:t>
      </w:r>
    </w:p>
    <w:p w14:paraId="21D420A2"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demontaż znaków,</w:t>
      </w:r>
    </w:p>
    <w:p w14:paraId="61F4AF9B"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zakup i transport znaków, słupków i konstrukcji wsporczych,</w:t>
      </w:r>
    </w:p>
    <w:p w14:paraId="0301B577"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wykonanie fundamentów,</w:t>
      </w:r>
    </w:p>
    <w:p w14:paraId="739B35C6"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ustawienie słupków i konstrukcji wsporczych,</w:t>
      </w:r>
    </w:p>
    <w:p w14:paraId="246AD8D5"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zamocowanie tarcz znaków drogowych,</w:t>
      </w:r>
    </w:p>
    <w:p w14:paraId="320D1D26"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przestawienie znaków drogowych,</w:t>
      </w:r>
    </w:p>
    <w:p w14:paraId="3C24165E"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uporządkowanie miejsca robót,</w:t>
      </w:r>
    </w:p>
    <w:p w14:paraId="4F7AECA3"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załadunek i transport złomu na składowisko Zamawiającego,</w:t>
      </w:r>
    </w:p>
    <w:p w14:paraId="39D516E9"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załadunek i transport gruzu na składowisko Wykonawcy,</w:t>
      </w:r>
    </w:p>
    <w:p w14:paraId="3EDCBF7D"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przeprowadzenie pomiarów i badań.</w:t>
      </w:r>
    </w:p>
    <w:p w14:paraId="35AAE5E5" w14:textId="77777777" w:rsidR="00203E08" w:rsidRPr="00FB6013" w:rsidRDefault="00203E08" w:rsidP="00893341">
      <w:pPr>
        <w:spacing w:line="260" w:lineRule="atLeast"/>
        <w:jc w:val="both"/>
        <w:rPr>
          <w:rFonts w:ascii="Verdana" w:hAnsi="Verdana"/>
          <w:sz w:val="20"/>
        </w:rPr>
      </w:pPr>
    </w:p>
    <w:bookmarkEnd w:id="27"/>
    <w:bookmarkEnd w:id="28"/>
    <w:bookmarkEnd w:id="29"/>
    <w:bookmarkEnd w:id="30"/>
    <w:bookmarkEnd w:id="31"/>
    <w:bookmarkEnd w:id="32"/>
    <w:bookmarkEnd w:id="33"/>
    <w:bookmarkEnd w:id="34"/>
    <w:bookmarkEnd w:id="35"/>
    <w:p w14:paraId="7842409B"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10. Przepisy związane</w:t>
      </w:r>
    </w:p>
    <w:p w14:paraId="20B55FEA" w14:textId="77777777" w:rsidR="00893341" w:rsidRPr="00FB6013" w:rsidRDefault="00893341" w:rsidP="00893341">
      <w:pPr>
        <w:pStyle w:val="Nagwek2"/>
        <w:spacing w:before="0" w:after="0" w:line="260" w:lineRule="atLeast"/>
        <w:ind w:left="0" w:firstLine="0"/>
        <w:rPr>
          <w:rFonts w:ascii="Verdana" w:hAnsi="Verdana"/>
          <w:sz w:val="20"/>
        </w:rPr>
      </w:pPr>
    </w:p>
    <w:p w14:paraId="692D532C"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10.1. Normy</w:t>
      </w:r>
    </w:p>
    <w:tbl>
      <w:tblPr>
        <w:tblW w:w="9993" w:type="dxa"/>
        <w:tblLayout w:type="fixed"/>
        <w:tblCellMar>
          <w:left w:w="70" w:type="dxa"/>
          <w:right w:w="70" w:type="dxa"/>
        </w:tblCellMar>
        <w:tblLook w:val="0000" w:firstRow="0" w:lastRow="0" w:firstColumn="0" w:lastColumn="0" w:noHBand="0" w:noVBand="0"/>
      </w:tblPr>
      <w:tblGrid>
        <w:gridCol w:w="2055"/>
        <w:gridCol w:w="7938"/>
      </w:tblGrid>
      <w:tr w:rsidR="00DF6836" w:rsidRPr="00FB6013" w14:paraId="019D60A8" w14:textId="77777777" w:rsidTr="00C60DF0">
        <w:tc>
          <w:tcPr>
            <w:tcW w:w="2055" w:type="dxa"/>
          </w:tcPr>
          <w:p w14:paraId="0ADC9D8C"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w:t>
            </w:r>
            <w:r w:rsidR="000F1B23" w:rsidRPr="00FB6013">
              <w:rPr>
                <w:rFonts w:ascii="Verdana" w:hAnsi="Verdana"/>
                <w:color w:val="auto"/>
              </w:rPr>
              <w:t>PN-EN 206-1</w:t>
            </w:r>
          </w:p>
        </w:tc>
        <w:tc>
          <w:tcPr>
            <w:tcW w:w="7938" w:type="dxa"/>
          </w:tcPr>
          <w:p w14:paraId="4C94C02D" w14:textId="77777777" w:rsidR="000F1B23" w:rsidRPr="00FB6013" w:rsidRDefault="000F1B23" w:rsidP="00893341">
            <w:pPr>
              <w:pStyle w:val="Tekstpodstawowy"/>
              <w:spacing w:line="260" w:lineRule="atLeast"/>
              <w:rPr>
                <w:rStyle w:val="biggertext"/>
                <w:rFonts w:ascii="Verdana" w:hAnsi="Verdana"/>
                <w:color w:val="auto"/>
              </w:rPr>
            </w:pPr>
            <w:r w:rsidRPr="00FB6013">
              <w:rPr>
                <w:rFonts w:ascii="Verdana" w:hAnsi="Verdana"/>
                <w:color w:val="auto"/>
              </w:rPr>
              <w:t>Beton. Część 1: Wymagania, właściwości, produkcja i zgodność</w:t>
            </w:r>
          </w:p>
        </w:tc>
      </w:tr>
      <w:tr w:rsidR="00DF6836" w:rsidRPr="00FB6013" w14:paraId="2F64E6F4" w14:textId="77777777" w:rsidTr="00C60DF0">
        <w:tc>
          <w:tcPr>
            <w:tcW w:w="2055" w:type="dxa"/>
          </w:tcPr>
          <w:p w14:paraId="0D91CC80"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w:t>
            </w:r>
            <w:r w:rsidR="000F1B23" w:rsidRPr="00FB6013">
              <w:rPr>
                <w:rFonts w:ascii="Verdana" w:hAnsi="Verdana"/>
                <w:color w:val="auto"/>
              </w:rPr>
              <w:t>PN-EN ISO 1461</w:t>
            </w:r>
          </w:p>
        </w:tc>
        <w:tc>
          <w:tcPr>
            <w:tcW w:w="7938" w:type="dxa"/>
          </w:tcPr>
          <w:p w14:paraId="2D5EF835"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Powłoki cynkowe nanoszone na stal metodą zanurzeniową (cynkowanie jednostkowe). Wymagania i badania.</w:t>
            </w:r>
          </w:p>
        </w:tc>
      </w:tr>
      <w:tr w:rsidR="00EE1729" w:rsidRPr="00FB6013" w14:paraId="4B328D8C" w14:textId="77777777" w:rsidTr="00C60DF0">
        <w:tc>
          <w:tcPr>
            <w:tcW w:w="2055" w:type="dxa"/>
          </w:tcPr>
          <w:p w14:paraId="4CFCEABB"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3.</w:t>
            </w:r>
            <w:r w:rsidR="00EE1729" w:rsidRPr="00FB6013">
              <w:rPr>
                <w:rFonts w:ascii="Verdana" w:hAnsi="Verdana"/>
                <w:color w:val="auto"/>
              </w:rPr>
              <w:t>PN-EN 10025-1</w:t>
            </w:r>
          </w:p>
        </w:tc>
        <w:tc>
          <w:tcPr>
            <w:tcW w:w="7938" w:type="dxa"/>
          </w:tcPr>
          <w:p w14:paraId="1DC5E017"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1: Ogólne warunki techniczne dostawy</w:t>
            </w:r>
          </w:p>
        </w:tc>
      </w:tr>
      <w:tr w:rsidR="00DF6836" w:rsidRPr="00FB6013" w14:paraId="64FB85A5" w14:textId="77777777" w:rsidTr="00C60DF0">
        <w:tc>
          <w:tcPr>
            <w:tcW w:w="2055" w:type="dxa"/>
          </w:tcPr>
          <w:p w14:paraId="6D6D20BA"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4.</w:t>
            </w:r>
            <w:r w:rsidR="00EE1729" w:rsidRPr="00FB6013">
              <w:rPr>
                <w:rFonts w:ascii="Verdana" w:hAnsi="Verdana"/>
                <w:color w:val="auto"/>
              </w:rPr>
              <w:t>PN-EN 10025-3,</w:t>
            </w:r>
          </w:p>
        </w:tc>
        <w:tc>
          <w:tcPr>
            <w:tcW w:w="7938" w:type="dxa"/>
          </w:tcPr>
          <w:p w14:paraId="0E8D7CDB"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3: Warunki techniczne dostawy spawalnych stali konstrukcyjnych drobnoziarnistych po normalizowaniu lub walcowaniu normalizującym</w:t>
            </w:r>
          </w:p>
        </w:tc>
      </w:tr>
      <w:tr w:rsidR="00EE1729" w:rsidRPr="00FB6013" w14:paraId="598179F4" w14:textId="77777777" w:rsidTr="00C60DF0">
        <w:tc>
          <w:tcPr>
            <w:tcW w:w="2055" w:type="dxa"/>
          </w:tcPr>
          <w:p w14:paraId="2042EB9A"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5.</w:t>
            </w:r>
            <w:r w:rsidR="00EE1729" w:rsidRPr="00FB6013">
              <w:rPr>
                <w:rFonts w:ascii="Verdana" w:hAnsi="Verdana"/>
                <w:color w:val="auto"/>
              </w:rPr>
              <w:t>PN-EN 10034</w:t>
            </w:r>
          </w:p>
        </w:tc>
        <w:tc>
          <w:tcPr>
            <w:tcW w:w="7938" w:type="dxa"/>
          </w:tcPr>
          <w:p w14:paraId="4255328F"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 xml:space="preserve">Dwuteowniki I </w:t>
            </w:r>
            <w:proofErr w:type="spellStart"/>
            <w:r w:rsidRPr="00FB6013">
              <w:rPr>
                <w:rFonts w:ascii="Verdana" w:hAnsi="Verdana"/>
                <w:color w:val="auto"/>
              </w:rPr>
              <w:t>i</w:t>
            </w:r>
            <w:proofErr w:type="spellEnd"/>
            <w:r w:rsidRPr="00FB6013">
              <w:rPr>
                <w:rFonts w:ascii="Verdana" w:hAnsi="Verdana"/>
                <w:color w:val="auto"/>
              </w:rPr>
              <w:t xml:space="preserve"> H ze stali konstrukcyjnej -- Dopuszczalne odchyłki wymiarowe i odchyłki kształtu</w:t>
            </w:r>
          </w:p>
        </w:tc>
      </w:tr>
      <w:tr w:rsidR="00EE1729" w:rsidRPr="00FB6013" w14:paraId="5F966AA5" w14:textId="77777777" w:rsidTr="00C60DF0">
        <w:tc>
          <w:tcPr>
            <w:tcW w:w="2055" w:type="dxa"/>
          </w:tcPr>
          <w:p w14:paraId="573075F5"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6.</w:t>
            </w:r>
            <w:r w:rsidR="00EE1729" w:rsidRPr="00FB6013">
              <w:rPr>
                <w:rFonts w:ascii="Verdana" w:hAnsi="Verdana"/>
                <w:color w:val="auto"/>
              </w:rPr>
              <w:t>PN-EN 10048</w:t>
            </w:r>
          </w:p>
        </w:tc>
        <w:tc>
          <w:tcPr>
            <w:tcW w:w="7938" w:type="dxa"/>
          </w:tcPr>
          <w:p w14:paraId="792A1C8E"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Stal -- Taśma wąska walcowana na gorąco -- Tolerancje wymiarów i kształtu</w:t>
            </w:r>
          </w:p>
        </w:tc>
      </w:tr>
      <w:tr w:rsidR="00EE1729" w:rsidRPr="00FB6013" w14:paraId="01F97FB4" w14:textId="77777777" w:rsidTr="00C60DF0">
        <w:tc>
          <w:tcPr>
            <w:tcW w:w="2055" w:type="dxa"/>
          </w:tcPr>
          <w:p w14:paraId="28862DE9"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7.</w:t>
            </w:r>
            <w:r w:rsidR="00EE1729" w:rsidRPr="00FB6013">
              <w:rPr>
                <w:rFonts w:ascii="Verdana" w:hAnsi="Verdana"/>
                <w:color w:val="auto"/>
              </w:rPr>
              <w:t>PN-EN 10056-1</w:t>
            </w:r>
          </w:p>
        </w:tc>
        <w:tc>
          <w:tcPr>
            <w:tcW w:w="7938" w:type="dxa"/>
          </w:tcPr>
          <w:p w14:paraId="3E9C01B0"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Kątowniki równoramienne i nierównoramienne ze stali konstrukcyjnej -- Wymiary</w:t>
            </w:r>
          </w:p>
        </w:tc>
      </w:tr>
      <w:tr w:rsidR="00EE1729" w:rsidRPr="00FB6013" w14:paraId="000D3E0B" w14:textId="77777777" w:rsidTr="00C60DF0">
        <w:tc>
          <w:tcPr>
            <w:tcW w:w="2055" w:type="dxa"/>
          </w:tcPr>
          <w:p w14:paraId="5BA4C9CC"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8.</w:t>
            </w:r>
            <w:r w:rsidR="00EE1729" w:rsidRPr="00FB6013">
              <w:rPr>
                <w:rFonts w:ascii="Verdana" w:hAnsi="Verdana"/>
                <w:color w:val="auto"/>
              </w:rPr>
              <w:t>PN-EN 10056-2</w:t>
            </w:r>
          </w:p>
        </w:tc>
        <w:tc>
          <w:tcPr>
            <w:tcW w:w="7938" w:type="dxa"/>
          </w:tcPr>
          <w:p w14:paraId="5BDE73CC"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Kątowniki równoramienne i nierównoramienne ze stali konstrukcyjnej -- Tolerancje kształtu i wymiarów</w:t>
            </w:r>
          </w:p>
        </w:tc>
      </w:tr>
      <w:tr w:rsidR="00EE1729" w:rsidRPr="00FB6013" w14:paraId="70A47E02" w14:textId="77777777" w:rsidTr="00C60DF0">
        <w:tc>
          <w:tcPr>
            <w:tcW w:w="2055" w:type="dxa"/>
          </w:tcPr>
          <w:p w14:paraId="1711D2D0"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9.</w:t>
            </w:r>
            <w:r w:rsidR="00EE1729" w:rsidRPr="00FB6013">
              <w:rPr>
                <w:rFonts w:ascii="Verdana" w:hAnsi="Verdana"/>
                <w:color w:val="auto"/>
              </w:rPr>
              <w:t>PN-EN 10060</w:t>
            </w:r>
          </w:p>
        </w:tc>
        <w:tc>
          <w:tcPr>
            <w:tcW w:w="7938" w:type="dxa"/>
          </w:tcPr>
          <w:p w14:paraId="21D12C7D"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Pręty stalowe okrągłe walcowane na gorąco ogólnego zastosowania -- Wymiary i tolerancje kształtu i wymiarów</w:t>
            </w:r>
          </w:p>
        </w:tc>
      </w:tr>
      <w:tr w:rsidR="00EB4ABD" w:rsidRPr="00FB6013" w14:paraId="08430765" w14:textId="77777777" w:rsidTr="00C60DF0">
        <w:tc>
          <w:tcPr>
            <w:tcW w:w="2055" w:type="dxa"/>
          </w:tcPr>
          <w:p w14:paraId="71830F1B" w14:textId="77777777" w:rsidR="00EB4ABD" w:rsidRPr="00FB6013" w:rsidRDefault="00C60DF0" w:rsidP="00893341">
            <w:pPr>
              <w:pStyle w:val="Tekstpodstawowy"/>
              <w:spacing w:line="260" w:lineRule="atLeast"/>
              <w:rPr>
                <w:rFonts w:ascii="Verdana" w:hAnsi="Verdana"/>
                <w:color w:val="auto"/>
              </w:rPr>
            </w:pPr>
            <w:r w:rsidRPr="00FB6013">
              <w:rPr>
                <w:rFonts w:ascii="Verdana" w:hAnsi="Verdana"/>
                <w:color w:val="auto"/>
              </w:rPr>
              <w:t>10.</w:t>
            </w:r>
            <w:r w:rsidR="00EB4ABD" w:rsidRPr="00FB6013">
              <w:rPr>
                <w:rFonts w:ascii="Verdana" w:hAnsi="Verdana"/>
                <w:color w:val="auto"/>
              </w:rPr>
              <w:t>PN-EN 10163-3</w:t>
            </w:r>
          </w:p>
        </w:tc>
        <w:tc>
          <w:tcPr>
            <w:tcW w:w="7938" w:type="dxa"/>
          </w:tcPr>
          <w:p w14:paraId="4BE76CBA" w14:textId="77777777" w:rsidR="00EB4ABD" w:rsidRPr="00FB6013" w:rsidRDefault="00EB4ABD" w:rsidP="00893341">
            <w:pPr>
              <w:pStyle w:val="Tekstpodstawowy"/>
              <w:spacing w:line="260" w:lineRule="atLeast"/>
              <w:rPr>
                <w:rFonts w:ascii="Verdana" w:hAnsi="Verdana"/>
                <w:color w:val="auto"/>
              </w:rPr>
            </w:pPr>
            <w:r w:rsidRPr="00FB6013">
              <w:rPr>
                <w:rFonts w:ascii="Verdana" w:hAnsi="Verdana"/>
                <w:color w:val="auto"/>
              </w:rPr>
              <w:t>Wymagania dotyczące stanu powierzchni przy dostawie stalowych blach grubych, blach uniwersalnych i kształtowników walcowanych na gorąco -- Część 3: Kształtowniki</w:t>
            </w:r>
          </w:p>
        </w:tc>
      </w:tr>
      <w:tr w:rsidR="00EE1729" w:rsidRPr="00FB6013" w14:paraId="184C3F51" w14:textId="77777777" w:rsidTr="00C60DF0">
        <w:tc>
          <w:tcPr>
            <w:tcW w:w="2055" w:type="dxa"/>
          </w:tcPr>
          <w:p w14:paraId="0E7F6FC8"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lastRenderedPageBreak/>
              <w:t>11.</w:t>
            </w:r>
            <w:r w:rsidR="00EE1729" w:rsidRPr="00FB6013">
              <w:rPr>
                <w:rFonts w:ascii="Verdana" w:hAnsi="Verdana"/>
                <w:color w:val="auto"/>
              </w:rPr>
              <w:t>PN-EN 10210-1</w:t>
            </w:r>
          </w:p>
        </w:tc>
        <w:tc>
          <w:tcPr>
            <w:tcW w:w="7938" w:type="dxa"/>
          </w:tcPr>
          <w:p w14:paraId="49F00713"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wykonane na gorąco ze stali konstrukcyjnych niestopowych i drobnoziarnistych -- Część 1: Warunki techniczne dostawy</w:t>
            </w:r>
          </w:p>
        </w:tc>
      </w:tr>
      <w:tr w:rsidR="00EE1729" w:rsidRPr="00FB6013" w14:paraId="70C37491" w14:textId="77777777" w:rsidTr="00C60DF0">
        <w:tc>
          <w:tcPr>
            <w:tcW w:w="2055" w:type="dxa"/>
          </w:tcPr>
          <w:p w14:paraId="4025D0FB"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12.</w:t>
            </w:r>
            <w:r w:rsidR="00EE1729" w:rsidRPr="00FB6013">
              <w:rPr>
                <w:rFonts w:ascii="Verdana" w:hAnsi="Verdana"/>
                <w:color w:val="auto"/>
              </w:rPr>
              <w:t>PN-EN 10210-2</w:t>
            </w:r>
          </w:p>
        </w:tc>
        <w:tc>
          <w:tcPr>
            <w:tcW w:w="7938" w:type="dxa"/>
          </w:tcPr>
          <w:p w14:paraId="05CEFCC3" w14:textId="77777777" w:rsidR="00EE1729" w:rsidRPr="00FB6013" w:rsidRDefault="00EE1729" w:rsidP="00893341">
            <w:p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Kształtowniki zamknięte wykonane na gorąco ze stali konstrukcyjnych niestopowych i drobnoziarnistych -- Część 2: Tolerancje, wymiary i wielkości statyczne</w:t>
            </w:r>
          </w:p>
        </w:tc>
      </w:tr>
      <w:tr w:rsidR="00EE1729" w:rsidRPr="00FB6013" w14:paraId="11D9330C" w14:textId="77777777" w:rsidTr="00C60DF0">
        <w:tc>
          <w:tcPr>
            <w:tcW w:w="2055" w:type="dxa"/>
          </w:tcPr>
          <w:p w14:paraId="155BD391"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13.</w:t>
            </w:r>
            <w:r w:rsidR="00EE1729" w:rsidRPr="00FB6013">
              <w:rPr>
                <w:rFonts w:ascii="Verdana" w:hAnsi="Verdana"/>
                <w:color w:val="auto"/>
              </w:rPr>
              <w:t>PN-EN 10219-1</w:t>
            </w:r>
          </w:p>
        </w:tc>
        <w:tc>
          <w:tcPr>
            <w:tcW w:w="7938" w:type="dxa"/>
          </w:tcPr>
          <w:p w14:paraId="7ED022EF"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ze szwem wykonane na zimno ze stali konstrukcyjnych niestopowych i drobnoziarnistych -- Część 1: Warunki techniczne dostawy</w:t>
            </w:r>
          </w:p>
        </w:tc>
      </w:tr>
      <w:tr w:rsidR="00EE1729" w:rsidRPr="00FB6013" w14:paraId="613FE436" w14:textId="77777777" w:rsidTr="00C60DF0">
        <w:tc>
          <w:tcPr>
            <w:tcW w:w="2055" w:type="dxa"/>
          </w:tcPr>
          <w:p w14:paraId="54880F87"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14.</w:t>
            </w:r>
            <w:r w:rsidR="00EE1729" w:rsidRPr="00FB6013">
              <w:rPr>
                <w:rFonts w:ascii="Verdana" w:hAnsi="Verdana"/>
                <w:color w:val="auto"/>
              </w:rPr>
              <w:t>PN-EN 10219-2</w:t>
            </w:r>
          </w:p>
        </w:tc>
        <w:tc>
          <w:tcPr>
            <w:tcW w:w="7938" w:type="dxa"/>
          </w:tcPr>
          <w:p w14:paraId="02C8826B"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ze szwem wykonane na zimno ze stali konstrukcyjnych niestopowych i drobnoziarnistych -- Część 2: Tolerancje, wymiary i wielkości statyczne</w:t>
            </w:r>
          </w:p>
        </w:tc>
      </w:tr>
      <w:tr w:rsidR="00EE1729" w:rsidRPr="00FB6013" w14:paraId="518C3AB7" w14:textId="77777777" w:rsidTr="00C60DF0">
        <w:tc>
          <w:tcPr>
            <w:tcW w:w="2055" w:type="dxa"/>
          </w:tcPr>
          <w:p w14:paraId="6B22E54D"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15.</w:t>
            </w:r>
            <w:r w:rsidR="00EE1729" w:rsidRPr="00FB6013">
              <w:rPr>
                <w:rFonts w:ascii="Verdana" w:hAnsi="Verdana"/>
                <w:color w:val="auto"/>
              </w:rPr>
              <w:t>PN-EN 10279</w:t>
            </w:r>
          </w:p>
        </w:tc>
        <w:tc>
          <w:tcPr>
            <w:tcW w:w="7938" w:type="dxa"/>
          </w:tcPr>
          <w:p w14:paraId="34C3AB37"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Ceowniki stalowe walcowane na gorąco -- Tolerancje kształtu, wymiarów i masy</w:t>
            </w:r>
          </w:p>
        </w:tc>
      </w:tr>
      <w:tr w:rsidR="00DF6836" w:rsidRPr="00FB6013" w14:paraId="2B54A83F" w14:textId="77777777" w:rsidTr="00C60DF0">
        <w:tc>
          <w:tcPr>
            <w:tcW w:w="2055" w:type="dxa"/>
          </w:tcPr>
          <w:p w14:paraId="0BB5613D"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16.</w:t>
            </w:r>
            <w:r w:rsidR="000F1B23" w:rsidRPr="00FB6013">
              <w:rPr>
                <w:rFonts w:ascii="Verdana" w:hAnsi="Verdana"/>
                <w:color w:val="auto"/>
              </w:rPr>
              <w:t>PN-EN-12767</w:t>
            </w:r>
          </w:p>
        </w:tc>
        <w:tc>
          <w:tcPr>
            <w:tcW w:w="7938" w:type="dxa"/>
          </w:tcPr>
          <w:p w14:paraId="48602412"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Bierne bezpieczeństwo konstrukcji wsporczych dla urządzeń drogowych – wymagania wykonawcze i metody badań</w:t>
            </w:r>
          </w:p>
        </w:tc>
      </w:tr>
      <w:tr w:rsidR="00DF6836" w:rsidRPr="00FB6013" w14:paraId="62600AC9" w14:textId="77777777" w:rsidTr="00C60DF0">
        <w:tc>
          <w:tcPr>
            <w:tcW w:w="2055" w:type="dxa"/>
          </w:tcPr>
          <w:p w14:paraId="69C74D54" w14:textId="77777777" w:rsidR="000F1B23" w:rsidRPr="00FB6013" w:rsidRDefault="00C60DF0" w:rsidP="00D95CEC">
            <w:pPr>
              <w:pStyle w:val="Tekstpodstawowy"/>
              <w:spacing w:line="260" w:lineRule="atLeast"/>
              <w:rPr>
                <w:rFonts w:ascii="Verdana" w:hAnsi="Verdana"/>
                <w:color w:val="auto"/>
              </w:rPr>
            </w:pPr>
            <w:r w:rsidRPr="00FB6013">
              <w:rPr>
                <w:rFonts w:ascii="Verdana" w:hAnsi="Verdana"/>
                <w:color w:val="auto"/>
              </w:rPr>
              <w:t>17.</w:t>
            </w:r>
            <w:r w:rsidR="000F1B23" w:rsidRPr="00FB6013">
              <w:rPr>
                <w:rFonts w:ascii="Verdana" w:hAnsi="Verdana"/>
                <w:color w:val="auto"/>
              </w:rPr>
              <w:t>PN-EN 60598-2</w:t>
            </w:r>
          </w:p>
        </w:tc>
        <w:tc>
          <w:tcPr>
            <w:tcW w:w="7938" w:type="dxa"/>
          </w:tcPr>
          <w:p w14:paraId="1DEE848E"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Oprawy oświetleniowe - Wymagania szczegółowe - Oprawy oświetleniowe drogowe</w:t>
            </w:r>
          </w:p>
        </w:tc>
      </w:tr>
      <w:tr w:rsidR="00DF6836" w:rsidRPr="00FB6013" w14:paraId="434D51F0" w14:textId="77777777" w:rsidTr="00C60DF0">
        <w:tc>
          <w:tcPr>
            <w:tcW w:w="2055" w:type="dxa"/>
          </w:tcPr>
          <w:p w14:paraId="198A9AA3"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18.</w:t>
            </w:r>
            <w:r w:rsidR="000F1B23" w:rsidRPr="00FB6013">
              <w:rPr>
                <w:rFonts w:ascii="Verdana" w:hAnsi="Verdana"/>
                <w:color w:val="auto"/>
              </w:rPr>
              <w:t>PN-EN 12899-1</w:t>
            </w:r>
          </w:p>
        </w:tc>
        <w:tc>
          <w:tcPr>
            <w:tcW w:w="7938" w:type="dxa"/>
          </w:tcPr>
          <w:p w14:paraId="755B1BFB"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Stałe, pionowe znaki drogowe - Część 1: Znaki stałe </w:t>
            </w:r>
          </w:p>
        </w:tc>
      </w:tr>
      <w:tr w:rsidR="00DF6836" w:rsidRPr="00FB6013" w14:paraId="6D48EDBC" w14:textId="77777777" w:rsidTr="00C60DF0">
        <w:tc>
          <w:tcPr>
            <w:tcW w:w="2055" w:type="dxa"/>
          </w:tcPr>
          <w:p w14:paraId="084D3171"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19.</w:t>
            </w:r>
            <w:r w:rsidR="000F1B23" w:rsidRPr="00FB6013">
              <w:rPr>
                <w:rFonts w:ascii="Verdana" w:hAnsi="Verdana"/>
                <w:color w:val="auto"/>
              </w:rPr>
              <w:t>PN-EN ISO 2808</w:t>
            </w:r>
          </w:p>
        </w:tc>
        <w:tc>
          <w:tcPr>
            <w:tcW w:w="7938" w:type="dxa"/>
          </w:tcPr>
          <w:p w14:paraId="146E79F2"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Farby i lakiery - oznaczanie grubości powłoki</w:t>
            </w:r>
          </w:p>
        </w:tc>
      </w:tr>
      <w:tr w:rsidR="00DF6836" w:rsidRPr="00FB6013" w14:paraId="33119D34" w14:textId="77777777" w:rsidTr="00C60DF0">
        <w:tc>
          <w:tcPr>
            <w:tcW w:w="2055" w:type="dxa"/>
          </w:tcPr>
          <w:p w14:paraId="21D547AD" w14:textId="77777777" w:rsidR="000F1B23" w:rsidRPr="00FB6013" w:rsidRDefault="00C60DF0" w:rsidP="001B0F63">
            <w:pPr>
              <w:pStyle w:val="Tekstpodstawowy"/>
              <w:spacing w:line="260" w:lineRule="atLeast"/>
              <w:rPr>
                <w:rFonts w:ascii="Verdana" w:hAnsi="Verdana"/>
                <w:color w:val="auto"/>
              </w:rPr>
            </w:pPr>
            <w:r w:rsidRPr="00FB6013">
              <w:rPr>
                <w:rFonts w:ascii="Verdana" w:hAnsi="Verdana"/>
                <w:color w:val="auto"/>
              </w:rPr>
              <w:t>20.</w:t>
            </w:r>
            <w:r w:rsidR="000F1B23" w:rsidRPr="00FB6013">
              <w:rPr>
                <w:rFonts w:ascii="Verdana" w:hAnsi="Verdana"/>
                <w:color w:val="auto"/>
              </w:rPr>
              <w:t>PN-</w:t>
            </w:r>
            <w:r w:rsidR="001B0F63" w:rsidRPr="00FB6013">
              <w:rPr>
                <w:rFonts w:ascii="Verdana" w:hAnsi="Verdana"/>
                <w:color w:val="auto"/>
              </w:rPr>
              <w:t>EN 1993-1-8</w:t>
            </w:r>
          </w:p>
        </w:tc>
        <w:tc>
          <w:tcPr>
            <w:tcW w:w="7938" w:type="dxa"/>
          </w:tcPr>
          <w:p w14:paraId="0E2B6D6D" w14:textId="77777777" w:rsidR="000F1B23" w:rsidRPr="00FB6013" w:rsidRDefault="001B0F63" w:rsidP="00893341">
            <w:pPr>
              <w:overflowPunct w:val="0"/>
              <w:autoSpaceDE w:val="0"/>
              <w:autoSpaceDN w:val="0"/>
              <w:adjustRightInd w:val="0"/>
              <w:spacing w:line="260" w:lineRule="atLeast"/>
              <w:jc w:val="both"/>
              <w:rPr>
                <w:rFonts w:ascii="Verdana" w:hAnsi="Verdana"/>
                <w:sz w:val="20"/>
              </w:rPr>
            </w:pPr>
            <w:proofErr w:type="spellStart"/>
            <w:r w:rsidRPr="00FB6013">
              <w:rPr>
                <w:rFonts w:ascii="Verdana" w:hAnsi="Verdana"/>
                <w:sz w:val="20"/>
              </w:rPr>
              <w:t>Eurokod</w:t>
            </w:r>
            <w:proofErr w:type="spellEnd"/>
            <w:r w:rsidRPr="00FB6013">
              <w:rPr>
                <w:rFonts w:ascii="Verdana" w:hAnsi="Verdana"/>
                <w:sz w:val="20"/>
              </w:rPr>
              <w:t xml:space="preserve"> 3: Projektowanie konstrukcji stalowych - Część 1-8: Projektowanie węzłów</w:t>
            </w:r>
          </w:p>
        </w:tc>
      </w:tr>
      <w:tr w:rsidR="00DF6836" w:rsidRPr="00FB6013" w14:paraId="3F6CE0CB" w14:textId="77777777" w:rsidTr="00C60DF0">
        <w:tc>
          <w:tcPr>
            <w:tcW w:w="2055" w:type="dxa"/>
          </w:tcPr>
          <w:p w14:paraId="45C8ACFB" w14:textId="77777777" w:rsidR="000F1B23" w:rsidRPr="00FB6013" w:rsidRDefault="00C60DF0" w:rsidP="001B0F63">
            <w:pPr>
              <w:pStyle w:val="Tekstpodstawowy"/>
              <w:spacing w:line="260" w:lineRule="atLeast"/>
              <w:rPr>
                <w:rFonts w:ascii="Verdana" w:hAnsi="Verdana"/>
                <w:color w:val="auto"/>
              </w:rPr>
            </w:pPr>
            <w:r w:rsidRPr="00FB6013">
              <w:rPr>
                <w:rFonts w:ascii="Verdana" w:hAnsi="Verdana"/>
                <w:color w:val="auto"/>
              </w:rPr>
              <w:t>21.</w:t>
            </w:r>
            <w:r w:rsidR="000F1B23" w:rsidRPr="00FB6013">
              <w:rPr>
                <w:rFonts w:ascii="Verdana" w:hAnsi="Verdana"/>
                <w:color w:val="auto"/>
              </w:rPr>
              <w:t>PN-</w:t>
            </w:r>
            <w:r w:rsidR="001B0F63" w:rsidRPr="00FB6013">
              <w:rPr>
                <w:rFonts w:ascii="Verdana" w:hAnsi="Verdana"/>
                <w:color w:val="auto"/>
              </w:rPr>
              <w:t>EN 1992-1</w:t>
            </w:r>
          </w:p>
        </w:tc>
        <w:tc>
          <w:tcPr>
            <w:tcW w:w="7938" w:type="dxa"/>
          </w:tcPr>
          <w:p w14:paraId="3EA0F1E6" w14:textId="77777777" w:rsidR="000F1B23" w:rsidRPr="00FB6013" w:rsidRDefault="001B0F63" w:rsidP="00893341">
            <w:pPr>
              <w:overflowPunct w:val="0"/>
              <w:autoSpaceDE w:val="0"/>
              <w:autoSpaceDN w:val="0"/>
              <w:adjustRightInd w:val="0"/>
              <w:spacing w:line="260" w:lineRule="atLeast"/>
              <w:jc w:val="both"/>
              <w:rPr>
                <w:rFonts w:ascii="Verdana" w:hAnsi="Verdana"/>
                <w:sz w:val="20"/>
              </w:rPr>
            </w:pPr>
            <w:proofErr w:type="spellStart"/>
            <w:r w:rsidRPr="00FB6013">
              <w:rPr>
                <w:rFonts w:ascii="Verdana" w:hAnsi="Verdana"/>
                <w:sz w:val="20"/>
              </w:rPr>
              <w:t>Eurokod</w:t>
            </w:r>
            <w:proofErr w:type="spellEnd"/>
            <w:r w:rsidRPr="00FB6013">
              <w:rPr>
                <w:rFonts w:ascii="Verdana" w:hAnsi="Verdana"/>
                <w:sz w:val="20"/>
              </w:rPr>
              <w:t xml:space="preserve"> 2 - Projektowanie konstrukcji z betonu - Część 1-1: Reguły ogólne i reguły dla budynków</w:t>
            </w:r>
          </w:p>
        </w:tc>
      </w:tr>
      <w:tr w:rsidR="00DF6836" w:rsidRPr="00FB6013" w14:paraId="13D58210" w14:textId="77777777" w:rsidTr="00C60DF0">
        <w:tc>
          <w:tcPr>
            <w:tcW w:w="2055" w:type="dxa"/>
          </w:tcPr>
          <w:p w14:paraId="4EF89639"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22.</w:t>
            </w:r>
            <w:r w:rsidR="000F1B23" w:rsidRPr="00FB6013">
              <w:rPr>
                <w:rFonts w:ascii="Verdana" w:hAnsi="Verdana"/>
                <w:color w:val="auto"/>
              </w:rPr>
              <w:t>PN-B-06251</w:t>
            </w:r>
          </w:p>
        </w:tc>
        <w:tc>
          <w:tcPr>
            <w:tcW w:w="7938" w:type="dxa"/>
          </w:tcPr>
          <w:p w14:paraId="31A7F7AD"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Roboty betonowe i żelbetowe. Wymagania techniczne</w:t>
            </w:r>
          </w:p>
        </w:tc>
      </w:tr>
      <w:tr w:rsidR="00DF6836" w:rsidRPr="00FB6013" w14:paraId="3B37D50E" w14:textId="77777777" w:rsidTr="00C60DF0">
        <w:tc>
          <w:tcPr>
            <w:tcW w:w="2055" w:type="dxa"/>
          </w:tcPr>
          <w:p w14:paraId="00EB6DF8"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23.</w:t>
            </w:r>
            <w:r w:rsidR="000F1B23" w:rsidRPr="00FB6013">
              <w:rPr>
                <w:rFonts w:ascii="Verdana" w:hAnsi="Verdana"/>
                <w:color w:val="auto"/>
              </w:rPr>
              <w:t>PN-C-81521</w:t>
            </w:r>
          </w:p>
        </w:tc>
        <w:tc>
          <w:tcPr>
            <w:tcW w:w="7938" w:type="dxa"/>
          </w:tcPr>
          <w:p w14:paraId="62E66183"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Wyroby lakierowane - badanie odporności powłoki lakierowanej na działanie wody oraz oznaczanie nasiąkliwości </w:t>
            </w:r>
          </w:p>
        </w:tc>
      </w:tr>
      <w:tr w:rsidR="00DF6836" w:rsidRPr="00FB6013" w14:paraId="04F8BC7B" w14:textId="77777777" w:rsidTr="00C60DF0">
        <w:tc>
          <w:tcPr>
            <w:tcW w:w="2055" w:type="dxa"/>
          </w:tcPr>
          <w:p w14:paraId="67F53FB1" w14:textId="77777777" w:rsidR="000F1B23" w:rsidRPr="00FB6013" w:rsidRDefault="00C60DF0" w:rsidP="00D460D0">
            <w:pPr>
              <w:pStyle w:val="Tekstpodstawowy"/>
              <w:spacing w:line="260" w:lineRule="atLeast"/>
              <w:rPr>
                <w:rFonts w:ascii="Verdana" w:hAnsi="Verdana"/>
                <w:color w:val="auto"/>
              </w:rPr>
            </w:pPr>
            <w:r w:rsidRPr="00FB6013">
              <w:rPr>
                <w:rFonts w:ascii="Verdana" w:hAnsi="Verdana"/>
                <w:color w:val="auto"/>
              </w:rPr>
              <w:t>24.</w:t>
            </w:r>
            <w:r w:rsidR="00D95CEC" w:rsidRPr="00FB6013">
              <w:rPr>
                <w:rFonts w:ascii="Verdana" w:hAnsi="Verdana"/>
                <w:color w:val="auto"/>
              </w:rPr>
              <w:t>PN-EN ISO 9227</w:t>
            </w:r>
          </w:p>
        </w:tc>
        <w:tc>
          <w:tcPr>
            <w:tcW w:w="7938" w:type="dxa"/>
          </w:tcPr>
          <w:p w14:paraId="46995FB0" w14:textId="77777777" w:rsidR="000F1B23" w:rsidRPr="00FB6013" w:rsidRDefault="00D95CEC"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Badania korozyjne w sztucznych atmosferach - Badania w rozpylonej solance</w:t>
            </w:r>
          </w:p>
        </w:tc>
      </w:tr>
      <w:tr w:rsidR="00DF6836" w:rsidRPr="00FB6013" w14:paraId="215822AE" w14:textId="77777777" w:rsidTr="00C60DF0">
        <w:tc>
          <w:tcPr>
            <w:tcW w:w="2055" w:type="dxa"/>
          </w:tcPr>
          <w:p w14:paraId="5563707B"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25.</w:t>
            </w:r>
            <w:r w:rsidR="000F1B23" w:rsidRPr="00FB6013">
              <w:rPr>
                <w:rFonts w:ascii="Verdana" w:hAnsi="Verdana"/>
                <w:color w:val="auto"/>
              </w:rPr>
              <w:t>PN-C-81556</w:t>
            </w:r>
          </w:p>
        </w:tc>
        <w:tc>
          <w:tcPr>
            <w:tcW w:w="7938" w:type="dxa"/>
          </w:tcPr>
          <w:p w14:paraId="62DF088E"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Wyroby lakierowane. Badanie odporności powłok lakierowych na działanie zmiennych temperatur</w:t>
            </w:r>
          </w:p>
        </w:tc>
      </w:tr>
      <w:tr w:rsidR="00DF6836" w:rsidRPr="00FB6013" w14:paraId="7C8F270F" w14:textId="77777777" w:rsidTr="00C60DF0">
        <w:tc>
          <w:tcPr>
            <w:tcW w:w="2055" w:type="dxa"/>
          </w:tcPr>
          <w:p w14:paraId="4D3720B0"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26.</w:t>
            </w:r>
            <w:r w:rsidR="000F1B23" w:rsidRPr="00FB6013">
              <w:rPr>
                <w:rFonts w:ascii="Verdana" w:hAnsi="Verdana"/>
                <w:color w:val="auto"/>
              </w:rPr>
              <w:t>PN-H-74200</w:t>
            </w:r>
          </w:p>
        </w:tc>
        <w:tc>
          <w:tcPr>
            <w:tcW w:w="7938" w:type="dxa"/>
          </w:tcPr>
          <w:p w14:paraId="56EDD19C"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stalowe ze szwem, gwintowane </w:t>
            </w:r>
          </w:p>
        </w:tc>
      </w:tr>
      <w:tr w:rsidR="00DF6836" w:rsidRPr="00FB6013" w14:paraId="056FC289" w14:textId="77777777" w:rsidTr="00C60DF0">
        <w:tc>
          <w:tcPr>
            <w:tcW w:w="2055" w:type="dxa"/>
          </w:tcPr>
          <w:p w14:paraId="1ADA5F0A" w14:textId="77777777" w:rsidR="000F1B23" w:rsidRPr="00FB6013" w:rsidRDefault="00C60DF0" w:rsidP="00D460D0">
            <w:pPr>
              <w:pStyle w:val="Tekstpodstawowy"/>
              <w:spacing w:line="260" w:lineRule="atLeast"/>
              <w:rPr>
                <w:rFonts w:ascii="Verdana" w:hAnsi="Verdana"/>
                <w:color w:val="auto"/>
                <w:lang w:val="en-US"/>
              </w:rPr>
            </w:pPr>
            <w:r w:rsidRPr="00FB6013">
              <w:rPr>
                <w:rFonts w:ascii="Verdana" w:hAnsi="Verdana"/>
                <w:color w:val="auto"/>
                <w:lang w:val="en-US"/>
              </w:rPr>
              <w:t>27.</w:t>
            </w:r>
            <w:r w:rsidR="000F1B23" w:rsidRPr="00FB6013">
              <w:rPr>
                <w:rFonts w:ascii="Verdana" w:hAnsi="Verdana"/>
                <w:color w:val="auto"/>
                <w:lang w:val="en-US"/>
              </w:rPr>
              <w:t>PN-</w:t>
            </w:r>
            <w:r w:rsidR="00D460D0" w:rsidRPr="00FB6013">
              <w:rPr>
                <w:rFonts w:ascii="Verdana" w:hAnsi="Verdana"/>
                <w:color w:val="auto"/>
                <w:lang w:val="en-US"/>
              </w:rPr>
              <w:t>EN 10224</w:t>
            </w:r>
          </w:p>
          <w:p w14:paraId="467CCE63" w14:textId="77777777" w:rsidR="00D460D0" w:rsidRPr="00FB6013" w:rsidRDefault="00D460D0" w:rsidP="00D460D0">
            <w:pPr>
              <w:pStyle w:val="Tekstpodstawowy"/>
              <w:spacing w:line="260" w:lineRule="atLeast"/>
              <w:rPr>
                <w:rFonts w:ascii="Verdana" w:hAnsi="Verdana"/>
                <w:color w:val="auto"/>
                <w:lang w:val="en-US"/>
              </w:rPr>
            </w:pPr>
          </w:p>
          <w:p w14:paraId="3D0677F1" w14:textId="77777777" w:rsidR="00D460D0" w:rsidRPr="00FB6013" w:rsidRDefault="00D460D0" w:rsidP="00D460D0">
            <w:pPr>
              <w:pStyle w:val="Tekstpodstawowy"/>
              <w:spacing w:line="260" w:lineRule="atLeast"/>
              <w:rPr>
                <w:rFonts w:ascii="Verdana" w:hAnsi="Verdana"/>
                <w:color w:val="auto"/>
                <w:lang w:val="en-US"/>
              </w:rPr>
            </w:pPr>
            <w:r w:rsidRPr="00FB6013">
              <w:rPr>
                <w:rFonts w:ascii="Verdana" w:hAnsi="Verdana"/>
                <w:color w:val="auto"/>
                <w:lang w:val="en-US"/>
              </w:rPr>
              <w:t>28.PN-EN 10210-1</w:t>
            </w:r>
          </w:p>
          <w:p w14:paraId="3C34396F" w14:textId="77777777" w:rsidR="00D460D0" w:rsidRPr="00FB6013" w:rsidRDefault="00D460D0" w:rsidP="00D460D0">
            <w:pPr>
              <w:pStyle w:val="Tekstpodstawowy"/>
              <w:spacing w:line="260" w:lineRule="atLeast"/>
              <w:rPr>
                <w:rFonts w:ascii="Verdana" w:hAnsi="Verdana"/>
                <w:color w:val="auto"/>
                <w:lang w:val="en-US"/>
              </w:rPr>
            </w:pPr>
          </w:p>
          <w:p w14:paraId="3A8C2BD8" w14:textId="77777777" w:rsidR="00D460D0" w:rsidRPr="00FB6013" w:rsidRDefault="00D460D0" w:rsidP="00D460D0">
            <w:pPr>
              <w:pStyle w:val="Tekstpodstawowy"/>
              <w:spacing w:line="260" w:lineRule="atLeast"/>
              <w:rPr>
                <w:rFonts w:ascii="Verdana" w:hAnsi="Verdana"/>
                <w:color w:val="auto"/>
                <w:lang w:val="en-US"/>
              </w:rPr>
            </w:pPr>
            <w:r w:rsidRPr="00FB6013">
              <w:rPr>
                <w:rFonts w:ascii="Verdana" w:hAnsi="Verdana"/>
                <w:color w:val="auto"/>
                <w:lang w:val="en-US"/>
              </w:rPr>
              <w:t>29.PN-EN 10210-2</w:t>
            </w:r>
          </w:p>
          <w:p w14:paraId="2E7AD31D" w14:textId="77777777" w:rsidR="00D460D0" w:rsidRPr="00FB6013" w:rsidRDefault="00D460D0" w:rsidP="00D460D0">
            <w:pPr>
              <w:pStyle w:val="Tekstpodstawowy"/>
              <w:spacing w:line="260" w:lineRule="atLeast"/>
              <w:rPr>
                <w:rFonts w:ascii="Verdana" w:hAnsi="Verdana"/>
                <w:color w:val="auto"/>
                <w:lang w:val="en-US"/>
              </w:rPr>
            </w:pPr>
          </w:p>
        </w:tc>
        <w:tc>
          <w:tcPr>
            <w:tcW w:w="7938" w:type="dxa"/>
          </w:tcPr>
          <w:p w14:paraId="3901CA9D" w14:textId="77777777" w:rsidR="000F1B23" w:rsidRPr="00FB6013" w:rsidRDefault="00D460D0"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Rury i złączki ze stali niestopowej do transportu wody i innych płynów wodnych -- Warunki techniczne dostawy</w:t>
            </w:r>
          </w:p>
          <w:p w14:paraId="14C6C307" w14:textId="77777777" w:rsidR="00D460D0" w:rsidRPr="00FB6013" w:rsidRDefault="00D460D0"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zamknięte wykonane na gorąco ze stali konstrukcyjnych niestopowych i drobnoziarnistych -- Część 1: Warunki techniczne dostawy</w:t>
            </w:r>
          </w:p>
          <w:p w14:paraId="28349CCA" w14:textId="77777777" w:rsidR="00D460D0" w:rsidRPr="00FB6013" w:rsidRDefault="00D460D0" w:rsidP="00D460D0">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zamknięte wykonane na gorąco ze stali konstrukcyjnych niestopowych i drobnoziarnistych -- Część 2:Tolerancje, wymiary i wielkości statyczne</w:t>
            </w:r>
          </w:p>
        </w:tc>
      </w:tr>
      <w:tr w:rsidR="00DF6836" w:rsidRPr="00FB6013" w14:paraId="75876431" w14:textId="77777777" w:rsidTr="00C60DF0">
        <w:tc>
          <w:tcPr>
            <w:tcW w:w="2055" w:type="dxa"/>
          </w:tcPr>
          <w:p w14:paraId="2B86AA62" w14:textId="77777777" w:rsidR="000F1B23" w:rsidRPr="00FB6013" w:rsidRDefault="00D460D0" w:rsidP="00D460D0">
            <w:pPr>
              <w:pStyle w:val="Tekstpodstawowy"/>
              <w:spacing w:line="260" w:lineRule="atLeast"/>
              <w:rPr>
                <w:rFonts w:ascii="Verdana" w:hAnsi="Verdana"/>
                <w:color w:val="auto"/>
              </w:rPr>
            </w:pPr>
            <w:r w:rsidRPr="00FB6013">
              <w:rPr>
                <w:rFonts w:ascii="Verdana" w:hAnsi="Verdana"/>
                <w:color w:val="auto"/>
              </w:rPr>
              <w:t>30</w:t>
            </w:r>
            <w:r w:rsidR="00C60DF0" w:rsidRPr="00FB6013">
              <w:rPr>
                <w:rFonts w:ascii="Verdana" w:hAnsi="Verdana"/>
                <w:color w:val="auto"/>
              </w:rPr>
              <w:t>.</w:t>
            </w:r>
            <w:r w:rsidR="000F1B23" w:rsidRPr="00FB6013">
              <w:rPr>
                <w:rFonts w:ascii="Verdana" w:hAnsi="Verdana"/>
                <w:color w:val="auto"/>
              </w:rPr>
              <w:t>PN-</w:t>
            </w:r>
            <w:r w:rsidR="00D95CEC" w:rsidRPr="00FB6013">
              <w:rPr>
                <w:rFonts w:ascii="Verdana" w:hAnsi="Verdana"/>
                <w:color w:val="auto"/>
              </w:rPr>
              <w:t>EN 10025-1</w:t>
            </w:r>
          </w:p>
        </w:tc>
        <w:tc>
          <w:tcPr>
            <w:tcW w:w="7938" w:type="dxa"/>
          </w:tcPr>
          <w:p w14:paraId="6843364F" w14:textId="77777777" w:rsidR="000F1B23" w:rsidRPr="00FB6013" w:rsidRDefault="00D95CEC"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1: Ogólne warunki techniczne dostawy</w:t>
            </w:r>
          </w:p>
        </w:tc>
      </w:tr>
      <w:tr w:rsidR="00DF6836" w:rsidRPr="00FB6013" w14:paraId="549997BA" w14:textId="77777777" w:rsidTr="00C60DF0">
        <w:tc>
          <w:tcPr>
            <w:tcW w:w="2055" w:type="dxa"/>
          </w:tcPr>
          <w:p w14:paraId="661B906D" w14:textId="77777777" w:rsidR="00D460D0" w:rsidRPr="00FB6013" w:rsidRDefault="00D460D0" w:rsidP="00893341">
            <w:pPr>
              <w:pStyle w:val="Tekstpodstawowy"/>
              <w:spacing w:line="260" w:lineRule="atLeast"/>
              <w:rPr>
                <w:rFonts w:ascii="Verdana" w:hAnsi="Verdana"/>
                <w:color w:val="auto"/>
              </w:rPr>
            </w:pPr>
            <w:r w:rsidRPr="00FB6013">
              <w:rPr>
                <w:rFonts w:ascii="Verdana" w:hAnsi="Verdana"/>
                <w:color w:val="auto"/>
              </w:rPr>
              <w:t>31 PN-EN 10025-1</w:t>
            </w:r>
          </w:p>
          <w:p w14:paraId="4A80A3B4" w14:textId="77777777" w:rsidR="00D460D0" w:rsidRPr="00FB6013" w:rsidRDefault="00D460D0" w:rsidP="00893341">
            <w:pPr>
              <w:pStyle w:val="Tekstpodstawowy"/>
              <w:spacing w:line="260" w:lineRule="atLeast"/>
              <w:rPr>
                <w:rFonts w:ascii="Verdana" w:hAnsi="Verdana"/>
                <w:color w:val="auto"/>
              </w:rPr>
            </w:pPr>
          </w:p>
          <w:p w14:paraId="4414FEC4" w14:textId="77777777" w:rsidR="000F1B23" w:rsidRPr="00FB6013" w:rsidRDefault="00D460D0" w:rsidP="00893341">
            <w:pPr>
              <w:pStyle w:val="Tekstpodstawowy"/>
              <w:spacing w:line="260" w:lineRule="atLeast"/>
              <w:rPr>
                <w:rFonts w:ascii="Verdana" w:hAnsi="Verdana"/>
                <w:color w:val="auto"/>
              </w:rPr>
            </w:pPr>
            <w:r w:rsidRPr="00FB6013">
              <w:rPr>
                <w:rFonts w:ascii="Verdana" w:hAnsi="Verdana"/>
                <w:color w:val="auto"/>
              </w:rPr>
              <w:t>32</w:t>
            </w:r>
            <w:r w:rsidR="00C60DF0" w:rsidRPr="00FB6013">
              <w:rPr>
                <w:rFonts w:ascii="Verdana" w:hAnsi="Verdana"/>
                <w:color w:val="auto"/>
              </w:rPr>
              <w:t>.</w:t>
            </w:r>
            <w:r w:rsidR="000F1B23" w:rsidRPr="00FB6013">
              <w:rPr>
                <w:rFonts w:ascii="Verdana" w:hAnsi="Verdana"/>
                <w:color w:val="auto"/>
              </w:rPr>
              <w:t>PN-H-84023.07</w:t>
            </w:r>
          </w:p>
        </w:tc>
        <w:tc>
          <w:tcPr>
            <w:tcW w:w="7938" w:type="dxa"/>
          </w:tcPr>
          <w:p w14:paraId="747E7EE4" w14:textId="77777777" w:rsidR="00D460D0" w:rsidRPr="00FB6013" w:rsidRDefault="00D460D0" w:rsidP="00893341">
            <w:pPr>
              <w:pStyle w:val="Tekstpodstawowy"/>
              <w:spacing w:line="260" w:lineRule="atLeast"/>
              <w:rPr>
                <w:rFonts w:ascii="Verdana" w:hAnsi="Verdana"/>
                <w:color w:val="2F2F2F"/>
                <w:shd w:val="clear" w:color="auto" w:fill="FFFFFF"/>
              </w:rPr>
            </w:pPr>
            <w:r w:rsidRPr="00FB6013">
              <w:rPr>
                <w:rFonts w:ascii="Verdana" w:hAnsi="Verdana"/>
                <w:color w:val="auto"/>
              </w:rPr>
              <w:t xml:space="preserve">Wyroby walcowane na gorąco ze stali konstrukcyjnych -- Część 2: </w:t>
            </w:r>
            <w:r w:rsidRPr="00FB6013">
              <w:rPr>
                <w:rFonts w:ascii="Verdana" w:hAnsi="Verdana"/>
                <w:color w:val="2F2F2F"/>
                <w:shd w:val="clear" w:color="auto" w:fill="FFFFFF"/>
              </w:rPr>
              <w:t>Warunki techniczne dostawy stali konstrukcyjnych niestopowych</w:t>
            </w:r>
          </w:p>
          <w:p w14:paraId="33D6DAED"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Stal ogólnego zastosowania. Stal na rury. Gatunki.</w:t>
            </w:r>
          </w:p>
        </w:tc>
      </w:tr>
    </w:tbl>
    <w:p w14:paraId="235EAE69" w14:textId="77777777" w:rsidR="000F1B23" w:rsidRPr="00FB6013" w:rsidRDefault="000F1B23" w:rsidP="00893341">
      <w:pPr>
        <w:suppressAutoHyphens/>
        <w:spacing w:line="260" w:lineRule="atLeast"/>
        <w:jc w:val="both"/>
        <w:rPr>
          <w:rFonts w:ascii="Verdana" w:hAnsi="Verdana"/>
          <w:b/>
          <w:bCs/>
          <w:spacing w:val="-3"/>
          <w:sz w:val="20"/>
        </w:rPr>
      </w:pPr>
    </w:p>
    <w:p w14:paraId="0255C4F2"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10.2. Inne dokumenty</w:t>
      </w:r>
    </w:p>
    <w:p w14:paraId="2F712060" w14:textId="77777777" w:rsidR="000F1B23" w:rsidRPr="00FB6013" w:rsidRDefault="00C60DF0" w:rsidP="00C60DF0">
      <w:pPr>
        <w:pStyle w:val="Tekstpodstawowy2"/>
        <w:spacing w:line="260" w:lineRule="atLeast"/>
        <w:ind w:left="284" w:hanging="284"/>
        <w:rPr>
          <w:rFonts w:ascii="Verdana" w:hAnsi="Verdana"/>
        </w:rPr>
      </w:pPr>
      <w:r w:rsidRPr="00FB6013">
        <w:rPr>
          <w:rFonts w:ascii="Verdana" w:hAnsi="Verdana"/>
        </w:rPr>
        <w:t>30.</w:t>
      </w:r>
      <w:r w:rsidR="000F1B23" w:rsidRPr="00FB6013">
        <w:rPr>
          <w:rFonts w:ascii="Verdana" w:hAnsi="Verdana"/>
        </w:rPr>
        <w:t>Załącznik Nr 1 do rozporządzenia Ministra Infrastruktury z dnia 3 lipca 2003 w sprawie szczegółowych warunków technicznych dla znaków i sygnałów drogowych oraz urządzeń bezpieczeństwa ruchu drogowego i warunków ich umieszczania na drogach (</w:t>
      </w:r>
      <w:proofErr w:type="spellStart"/>
      <w:r w:rsidR="000F1B23" w:rsidRPr="00FB6013">
        <w:rPr>
          <w:rFonts w:ascii="Verdana" w:hAnsi="Verdana"/>
        </w:rPr>
        <w:t>DzU</w:t>
      </w:r>
      <w:proofErr w:type="spellEnd"/>
      <w:r w:rsidR="000F1B23" w:rsidRPr="00FB6013">
        <w:rPr>
          <w:rFonts w:ascii="Verdana" w:hAnsi="Verdana"/>
        </w:rPr>
        <w:t>. Nr 220 z dnia 23 grudnia 2003, poz. 218</w:t>
      </w:r>
      <w:r w:rsidR="00253314" w:rsidRPr="00FB6013">
        <w:rPr>
          <w:rFonts w:ascii="Verdana" w:hAnsi="Verdana"/>
        </w:rPr>
        <w:t>1</w:t>
      </w:r>
      <w:r w:rsidRPr="00FB6013">
        <w:rPr>
          <w:rFonts w:ascii="Verdana" w:hAnsi="Verdana"/>
        </w:rPr>
        <w:t>z późniejszymi zmianami</w:t>
      </w:r>
      <w:r w:rsidR="000F1B23" w:rsidRPr="00FB6013">
        <w:rPr>
          <w:rFonts w:ascii="Verdana" w:hAnsi="Verdana"/>
        </w:rPr>
        <w:t>) – „Szczegółowe warunki techniczne dla znaków drogowych pionowych i warunki ich umieszczania na drogach”</w:t>
      </w:r>
    </w:p>
    <w:p w14:paraId="21F3E004" w14:textId="77777777" w:rsidR="000F1B23" w:rsidRPr="00FB6013" w:rsidRDefault="00C60DF0" w:rsidP="00C60DF0">
      <w:pPr>
        <w:pStyle w:val="Tekstpodstawowy2"/>
        <w:tabs>
          <w:tab w:val="left" w:pos="-720"/>
        </w:tabs>
        <w:spacing w:line="260" w:lineRule="atLeast"/>
        <w:ind w:left="284" w:hanging="284"/>
        <w:rPr>
          <w:rFonts w:ascii="Verdana" w:hAnsi="Verdana"/>
        </w:rPr>
      </w:pPr>
      <w:r w:rsidRPr="00FB6013">
        <w:rPr>
          <w:rFonts w:ascii="Verdana" w:hAnsi="Verdana"/>
        </w:rPr>
        <w:t>31.</w:t>
      </w:r>
      <w:r w:rsidR="000F1B23" w:rsidRPr="00FB6013">
        <w:rPr>
          <w:rFonts w:ascii="Verdana" w:hAnsi="Verdana"/>
        </w:rPr>
        <w:t>Rozporządzenie Ministra Infrastruktury oraz Ministra Spraw Wewnętrznych i Administracji z dnia 31 lipca 2002 r. w sprawie znaków i sygnałów drogowych. Dz.U. Nr 170 z dnia 12 października 2002 r. poz. 1393.</w:t>
      </w:r>
    </w:p>
    <w:p w14:paraId="23E5BB78" w14:textId="77777777" w:rsidR="000F1B23" w:rsidRPr="00FB6013" w:rsidRDefault="00C60DF0" w:rsidP="00C60DF0">
      <w:pPr>
        <w:overflowPunct w:val="0"/>
        <w:autoSpaceDE w:val="0"/>
        <w:autoSpaceDN w:val="0"/>
        <w:adjustRightInd w:val="0"/>
        <w:spacing w:line="260" w:lineRule="atLeast"/>
        <w:ind w:left="284" w:hanging="284"/>
        <w:jc w:val="both"/>
        <w:textAlignment w:val="baseline"/>
        <w:rPr>
          <w:rFonts w:ascii="Verdana" w:hAnsi="Verdana"/>
          <w:sz w:val="20"/>
        </w:rPr>
      </w:pPr>
      <w:r w:rsidRPr="00FB6013">
        <w:rPr>
          <w:rFonts w:ascii="Verdana" w:hAnsi="Verdana"/>
          <w:sz w:val="20"/>
        </w:rPr>
        <w:t>32.</w:t>
      </w:r>
      <w:r w:rsidR="000F1B23" w:rsidRPr="00FB6013">
        <w:rPr>
          <w:rFonts w:ascii="Verdana" w:hAnsi="Verdana"/>
          <w:sz w:val="20"/>
        </w:rPr>
        <w:t>Rozporządzenie Ministra Infrastruktury z dn. 11 sierpnia 2004 r. w sprawie sposobów deklarowania zgodności wyrobów budowlanych oraz sposobu znakowania ich znakiem budowlanym (Dz. U. nr 198, poz. 2041)</w:t>
      </w:r>
    </w:p>
    <w:p w14:paraId="3F559F0B" w14:textId="77777777" w:rsidR="004C259A" w:rsidRPr="00FB6013" w:rsidRDefault="00C60DF0" w:rsidP="0036370F">
      <w:pPr>
        <w:pStyle w:val="Tekstpodstawowy2"/>
        <w:tabs>
          <w:tab w:val="left" w:pos="454"/>
          <w:tab w:val="left" w:pos="567"/>
        </w:tabs>
        <w:spacing w:before="60"/>
        <w:ind w:left="329" w:hanging="329"/>
        <w:rPr>
          <w:rFonts w:ascii="Verdana" w:hAnsi="Verdana"/>
        </w:rPr>
      </w:pPr>
      <w:r w:rsidRPr="00FB6013">
        <w:rPr>
          <w:rFonts w:ascii="Verdana" w:hAnsi="Verdana"/>
        </w:rPr>
        <w:lastRenderedPageBreak/>
        <w:t xml:space="preserve">32.Stałe odblaskowe znaki drogowe i urządzenia bezpieczeństwa ruchu drogowego. Zalecenia </w:t>
      </w:r>
      <w:proofErr w:type="spellStart"/>
      <w:r w:rsidRPr="00FB6013">
        <w:rPr>
          <w:rFonts w:ascii="Verdana" w:hAnsi="Verdana"/>
        </w:rPr>
        <w:t>IBDiM</w:t>
      </w:r>
      <w:proofErr w:type="spellEnd"/>
      <w:r w:rsidRPr="00FB6013">
        <w:rPr>
          <w:rFonts w:ascii="Verdana" w:hAnsi="Verdana"/>
        </w:rPr>
        <w:t xml:space="preserve"> do udzielania aprobat technicznych nr Z/2005-03-009.</w:t>
      </w:r>
    </w:p>
    <w:sectPr w:rsidR="004C259A" w:rsidRPr="00FB6013" w:rsidSect="00DC7F68">
      <w:headerReference w:type="even" r:id="rId8"/>
      <w:headerReference w:type="default" r:id="rId9"/>
      <w:footerReference w:type="even" r:id="rId10"/>
      <w:footerReference w:type="default" r:id="rId11"/>
      <w:endnotePr>
        <w:numFmt w:val="decimal"/>
      </w:endnotePr>
      <w:pgSz w:w="11909" w:h="16834" w:code="9"/>
      <w:pgMar w:top="1418" w:right="1134" w:bottom="1418" w:left="1418" w:header="964" w:footer="284"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59E41" w14:textId="77777777" w:rsidR="009776C5" w:rsidRDefault="009776C5">
      <w:pPr>
        <w:spacing w:line="20" w:lineRule="exact"/>
      </w:pPr>
    </w:p>
  </w:endnote>
  <w:endnote w:type="continuationSeparator" w:id="0">
    <w:p w14:paraId="76F1C101" w14:textId="77777777" w:rsidR="009776C5" w:rsidRDefault="009776C5">
      <w:r>
        <w:t xml:space="preserve"> </w:t>
      </w:r>
    </w:p>
  </w:endnote>
  <w:endnote w:type="continuationNotice" w:id="1">
    <w:p w14:paraId="3F7F1325" w14:textId="77777777" w:rsidR="009776C5" w:rsidRDefault="009776C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1" w:usb1="08070000" w:usb2="00000010" w:usb3="00000000" w:csb0="00020000" w:csb1="00000000"/>
  </w:font>
  <w:font w:name="Courier">
    <w:panose1 w:val="02070309020205020404"/>
    <w:charset w:val="00"/>
    <w:family w:val="modern"/>
    <w:notTrueType/>
    <w:pitch w:val="fixed"/>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tineau">
    <w:altName w:val="Albertus Medium"/>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sablanca">
    <w:altName w:val="Coronet"/>
    <w:panose1 w:val="00000000000000000000"/>
    <w:charset w:val="EE"/>
    <w:family w:val="script"/>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4866E" w14:textId="77777777" w:rsidR="000A48A4" w:rsidRDefault="000A48A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AF60E4A" w14:textId="77777777" w:rsidR="000A48A4" w:rsidRDefault="000A48A4">
    <w:pPr>
      <w:pBdr>
        <w:bottom w:val="single" w:sz="12" w:space="1" w:color="auto"/>
      </w:pBdr>
      <w:tabs>
        <w:tab w:val="left" w:pos="-720"/>
      </w:tabs>
      <w:suppressAutoHyphens/>
      <w:ind w:right="360" w:firstLine="360"/>
      <w:jc w:val="both"/>
      <w:rPr>
        <w:rFonts w:ascii="Casablanca" w:hAnsi="Casablanca"/>
        <w:i/>
        <w:spacing w:val="-1"/>
        <w:sz w:val="14"/>
        <w:lang w:val="en-US"/>
      </w:rPr>
    </w:pPr>
  </w:p>
  <w:p w14:paraId="0C8F0F1E" w14:textId="77777777" w:rsidR="000A48A4" w:rsidRDefault="000A48A4">
    <w:pPr>
      <w:tabs>
        <w:tab w:val="right" w:pos="9636"/>
      </w:tabs>
      <w:suppressAutoHyphens/>
      <w:jc w:val="both"/>
      <w:rPr>
        <w:rFonts w:ascii="Casablanca" w:hAnsi="Casablanca"/>
        <w:i/>
        <w:spacing w:val="-3"/>
      </w:rPr>
    </w:pPr>
    <w:r>
      <w:rPr>
        <w:rFonts w:ascii="Casablanca" w:hAnsi="Casablanca"/>
        <w:i/>
        <w:spacing w:val="-1"/>
        <w:sz w:val="14"/>
      </w:rPr>
      <w:tab/>
    </w:r>
    <w:r>
      <w:rPr>
        <w:rFonts w:ascii="Times New Roman" w:hAnsi="Times New Roman"/>
        <w:i/>
        <w:spacing w:val="-1"/>
        <w:sz w:val="16"/>
      </w:rPr>
      <w:t>OBWODNICA m. BIAŁOBRZEGI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B4617" w14:textId="77777777" w:rsidR="00DC7F68" w:rsidRPr="00F86B78" w:rsidRDefault="00DC7F68" w:rsidP="00DC7F68">
    <w:pPr>
      <w:jc w:val="center"/>
      <w:rPr>
        <w:sz w:val="20"/>
      </w:rPr>
    </w:pPr>
    <w:bookmarkStart w:id="36" w:name="_Hlk39231738"/>
    <w:r w:rsidRPr="00F86B78">
      <w:rPr>
        <w:rFonts w:ascii="Arial" w:hAnsi="Arial" w:cs="Arial"/>
        <w:spacing w:val="-3"/>
        <w:sz w:val="20"/>
      </w:rPr>
      <w:t>„</w:t>
    </w:r>
    <w:bookmarkStart w:id="37" w:name="_Hlk205552607"/>
    <w:r w:rsidRPr="00F86B78">
      <w:rPr>
        <w:rFonts w:ascii="Arial" w:hAnsi="Arial" w:cs="Arial"/>
        <w:spacing w:val="-3"/>
        <w:sz w:val="20"/>
      </w:rPr>
      <w:t>Przebudowa drogi krajowej nr 59 od km 51+173do km 51+215</w:t>
    </w:r>
    <w:bookmarkEnd w:id="37"/>
    <w:r w:rsidRPr="00F86B78">
      <w:rPr>
        <w:rFonts w:ascii="Arial" w:hAnsi="Arial" w:cs="Arial"/>
        <w:spacing w:val="-3"/>
        <w:sz w:val="20"/>
      </w:rPr>
      <w:t>”.</w:t>
    </w:r>
    <w:bookmarkEnd w:id="36"/>
  </w:p>
  <w:p w14:paraId="5ECB740F" w14:textId="77777777" w:rsidR="00562B30" w:rsidRPr="00ED56FB" w:rsidRDefault="00562B30" w:rsidP="00562B30">
    <w:pPr>
      <w:pStyle w:val="Stopka"/>
      <w:jc w:val="center"/>
      <w:rPr>
        <w:rFonts w:ascii="Times New Roman" w:hAnsi="Times New Roman"/>
        <w:sz w:val="20"/>
      </w:rPr>
    </w:pPr>
    <w:r w:rsidRPr="00ED56FB">
      <w:rPr>
        <w:rFonts w:ascii="Times New Roman" w:hAnsi="Times New Roman"/>
        <w:sz w:val="20"/>
      </w:rPr>
      <w:fldChar w:fldCharType="begin"/>
    </w:r>
    <w:r w:rsidRPr="00ED56FB">
      <w:rPr>
        <w:rFonts w:ascii="Times New Roman" w:hAnsi="Times New Roman"/>
        <w:sz w:val="20"/>
      </w:rPr>
      <w:instrText>PAGE   \* MERGEFORMAT</w:instrText>
    </w:r>
    <w:r w:rsidRPr="00ED56FB">
      <w:rPr>
        <w:rFonts w:ascii="Times New Roman" w:hAnsi="Times New Roman"/>
        <w:sz w:val="20"/>
      </w:rPr>
      <w:fldChar w:fldCharType="separate"/>
    </w:r>
    <w:r w:rsidR="00B625A9">
      <w:rPr>
        <w:rFonts w:ascii="Times New Roman" w:hAnsi="Times New Roman"/>
        <w:noProof/>
        <w:sz w:val="20"/>
      </w:rPr>
      <w:t>22</w:t>
    </w:r>
    <w:r w:rsidRPr="00ED56FB">
      <w:rPr>
        <w:rFonts w:ascii="Times New Roman" w:hAnsi="Times New Roman"/>
        <w:sz w:val="20"/>
      </w:rPr>
      <w:fldChar w:fldCharType="end"/>
    </w:r>
  </w:p>
  <w:p w14:paraId="3E304FDF" w14:textId="77777777" w:rsidR="000A48A4" w:rsidRPr="00893341" w:rsidRDefault="000A48A4" w:rsidP="0025237D">
    <w:pPr>
      <w:tabs>
        <w:tab w:val="right" w:pos="9636"/>
      </w:tabs>
      <w:suppressAutoHyphens/>
      <w:rPr>
        <w:rFonts w:ascii="Calibri" w:hAnsi="Calibri" w:cs="Calibri"/>
        <w:i/>
        <w:iCs/>
        <w:spacing w:val="-3"/>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57780" w14:textId="77777777" w:rsidR="009776C5" w:rsidRDefault="009776C5">
      <w:pPr>
        <w:pStyle w:val="Stopka"/>
      </w:pPr>
    </w:p>
  </w:footnote>
  <w:footnote w:type="continuationSeparator" w:id="0">
    <w:p w14:paraId="026221BA" w14:textId="77777777" w:rsidR="009776C5" w:rsidRDefault="0097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2265" w14:textId="77777777" w:rsidR="000A48A4" w:rsidRDefault="000A48A4">
    <w:pPr>
      <w:pStyle w:val="Nagwek"/>
      <w:framePr w:wrap="around" w:vAnchor="text" w:hAnchor="margin" w:xAlign="outside" w:y="1"/>
      <w:rPr>
        <w:rStyle w:val="Numerstrony"/>
        <w:rFonts w:ascii="Times New Roman" w:hAnsi="Times New Roman"/>
        <w:sz w:val="22"/>
      </w:rPr>
    </w:pPr>
    <w:r>
      <w:rPr>
        <w:rStyle w:val="Numerstrony"/>
        <w:rFonts w:ascii="Times New Roman" w:hAnsi="Times New Roman"/>
        <w:sz w:val="22"/>
      </w:rPr>
      <w:fldChar w:fldCharType="begin"/>
    </w:r>
    <w:r>
      <w:rPr>
        <w:rStyle w:val="Numerstrony"/>
        <w:rFonts w:ascii="Times New Roman" w:hAnsi="Times New Roman"/>
        <w:sz w:val="22"/>
      </w:rPr>
      <w:instrText xml:space="preserve">PAGE  </w:instrText>
    </w:r>
    <w:r>
      <w:rPr>
        <w:rStyle w:val="Numerstrony"/>
        <w:rFonts w:ascii="Times New Roman" w:hAnsi="Times New Roman"/>
        <w:sz w:val="22"/>
      </w:rPr>
      <w:fldChar w:fldCharType="separate"/>
    </w:r>
    <w:r>
      <w:rPr>
        <w:rStyle w:val="Numerstrony"/>
        <w:rFonts w:ascii="Times New Roman" w:hAnsi="Times New Roman"/>
        <w:noProof/>
        <w:sz w:val="22"/>
      </w:rPr>
      <w:t>246</w:t>
    </w:r>
    <w:r>
      <w:rPr>
        <w:rStyle w:val="Numerstrony"/>
        <w:rFonts w:ascii="Times New Roman" w:hAnsi="Times New Roman"/>
        <w:sz w:val="22"/>
      </w:rPr>
      <w:fldChar w:fldCharType="end"/>
    </w:r>
  </w:p>
  <w:p w14:paraId="75A74525" w14:textId="37136908" w:rsidR="000A48A4" w:rsidRDefault="00774720">
    <w:pPr>
      <w:pBdr>
        <w:bottom w:val="single" w:sz="12" w:space="1" w:color="auto"/>
      </w:pBdr>
      <w:tabs>
        <w:tab w:val="left" w:pos="-720"/>
      </w:tabs>
      <w:suppressAutoHyphens/>
      <w:ind w:right="2"/>
      <w:jc w:val="both"/>
      <w:rPr>
        <w:rFonts w:ascii="Times New Roman" w:hAnsi="Times New Roman"/>
        <w:i/>
        <w:spacing w:val="-1"/>
        <w:sz w:val="16"/>
      </w:rPr>
    </w:pPr>
    <w:r>
      <w:rPr>
        <w:rFonts w:ascii="Times New Roman" w:hAnsi="Times New Roman"/>
        <w:noProof/>
        <w:sz w:val="22"/>
      </w:rPr>
      <mc:AlternateContent>
        <mc:Choice Requires="wps">
          <w:drawing>
            <wp:anchor distT="0" distB="0" distL="114300" distR="114300" simplePos="0" relativeHeight="251657728" behindDoc="0" locked="0" layoutInCell="0" allowOverlap="1" wp14:anchorId="6AEBF054" wp14:editId="649EB1AF">
              <wp:simplePos x="0" y="0"/>
              <wp:positionH relativeFrom="page">
                <wp:posOffset>720090</wp:posOffset>
              </wp:positionH>
              <wp:positionV relativeFrom="paragraph">
                <wp:posOffset>0</wp:posOffset>
              </wp:positionV>
              <wp:extent cx="6122035" cy="152400"/>
              <wp:effectExtent l="0" t="0" r="0" b="0"/>
              <wp:wrapNone/>
              <wp:docPr id="133100119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2035"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6FC19F" w14:textId="77777777" w:rsidR="000A48A4" w:rsidRDefault="000A48A4">
                          <w:pPr>
                            <w:tabs>
                              <w:tab w:val="center" w:pos="4820"/>
                              <w:tab w:val="right" w:pos="9641"/>
                            </w:tabs>
                            <w:rPr>
                              <w:rFonts w:ascii="Gatineau" w:hAnsi="Gatineau"/>
                              <w:spacing w:val="-3"/>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BF054" id="Rectangle 1" o:spid="_x0000_s1026" style="position:absolute;left:0;text-align:left;margin-left:56.7pt;margin-top:0;width:482.05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" o:allowincell="f" filled="f" stroked="f" strokeweight="0">
              <v:textbox inset="0,0,0,0">
                <w:txbxContent>
                  <w:p w14:paraId="786FC19F" w14:textId="77777777" w:rsidR="000A48A4" w:rsidRDefault="000A48A4">
                    <w:pPr>
                      <w:tabs>
                        <w:tab w:val="center" w:pos="4820"/>
                        <w:tab w:val="right" w:pos="9641"/>
                      </w:tabs>
                      <w:rPr>
                        <w:rFonts w:ascii="Gatineau" w:hAnsi="Gatineau"/>
                        <w:spacing w:val="-3"/>
                        <w:lang w:val="en-US"/>
                      </w:rPr>
                    </w:pPr>
                  </w:p>
                </w:txbxContent>
              </v:textbox>
              <w10:wrap anchorx="page"/>
            </v:rect>
          </w:pict>
        </mc:Fallback>
      </mc:AlternateContent>
    </w:r>
    <w:r w:rsidR="000A48A4">
      <w:rPr>
        <w:rFonts w:ascii="Times New Roman" w:hAnsi="Times New Roman"/>
        <w:i/>
        <w:spacing w:val="-1"/>
        <w:sz w:val="22"/>
      </w:rPr>
      <w:tab/>
    </w:r>
    <w:r w:rsidR="000A48A4">
      <w:rPr>
        <w:rFonts w:ascii="Times New Roman" w:hAnsi="Times New Roman"/>
        <w:i/>
        <w:spacing w:val="-1"/>
        <w:sz w:val="16"/>
      </w:rPr>
      <w:t>„Profil” Sp. z o.o.</w:t>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t>D.07.02.01</w:t>
    </w:r>
  </w:p>
  <w:p w14:paraId="2D148F15" w14:textId="77777777" w:rsidR="000A48A4" w:rsidRDefault="000A48A4">
    <w:pPr>
      <w:spacing w:after="140" w:line="100" w:lineRule="exact"/>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13CF6" w14:textId="77777777" w:rsidR="000A48A4" w:rsidRPr="00DC3B8D" w:rsidRDefault="005C434E">
    <w:pPr>
      <w:pBdr>
        <w:bottom w:val="single" w:sz="12" w:space="2" w:color="auto"/>
      </w:pBdr>
      <w:tabs>
        <w:tab w:val="left" w:pos="-720"/>
      </w:tabs>
      <w:suppressAutoHyphens/>
      <w:ind w:right="2"/>
      <w:jc w:val="both"/>
      <w:rPr>
        <w:rFonts w:ascii="Calibri" w:hAnsi="Calibri" w:cs="Calibri"/>
        <w:iCs/>
        <w:spacing w:val="-1"/>
        <w:sz w:val="20"/>
      </w:rPr>
    </w:pPr>
    <w:proofErr w:type="spellStart"/>
    <w:r>
      <w:rPr>
        <w:rFonts w:ascii="Calibri" w:hAnsi="Calibri" w:cs="Calibri"/>
        <w:iCs/>
        <w:sz w:val="20"/>
      </w:rPr>
      <w:t>STWiORB</w:t>
    </w:r>
    <w:proofErr w:type="spellEnd"/>
    <w:r w:rsidR="000A48A4" w:rsidRPr="00DC3B8D">
      <w:rPr>
        <w:rFonts w:ascii="Calibri" w:hAnsi="Calibri" w:cs="Calibri"/>
        <w:iCs/>
        <w:sz w:val="20"/>
      </w:rPr>
      <w:t xml:space="preserve">     </w:t>
    </w:r>
    <w:r w:rsidR="000A48A4" w:rsidRPr="00DC3B8D">
      <w:rPr>
        <w:rFonts w:ascii="Calibri" w:hAnsi="Calibri" w:cs="Calibri"/>
        <w:iCs/>
        <w:spacing w:val="-1"/>
        <w:sz w:val="20"/>
      </w:rPr>
      <w:t xml:space="preserve">D.07.02.01. </w:t>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t xml:space="preserve">          OZNAKOWANIE PIONOWE</w:t>
    </w:r>
  </w:p>
  <w:p w14:paraId="318C51E8" w14:textId="77777777" w:rsidR="000A48A4" w:rsidRPr="00BD0F8D" w:rsidRDefault="000A48A4">
    <w:pPr>
      <w:rPr>
        <w:rFonts w:ascii="Calibri" w:hAnsi="Calibri" w:cs="Calibri"/>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C0E6D"/>
    <w:multiLevelType w:val="hybridMultilevel"/>
    <w:tmpl w:val="1EF4EAFE"/>
    <w:lvl w:ilvl="0" w:tplc="D0E0D1A8">
      <w:numFmt w:val="bullet"/>
      <w:lvlText w:val=""/>
      <w:lvlJc w:val="left"/>
      <w:pPr>
        <w:ind w:left="866" w:hanging="281"/>
      </w:pPr>
      <w:rPr>
        <w:rFonts w:ascii="Symbol" w:eastAsia="Symbol" w:hAnsi="Symbol" w:cs="Symbol" w:hint="default"/>
        <w:w w:val="99"/>
        <w:sz w:val="20"/>
        <w:szCs w:val="20"/>
      </w:rPr>
    </w:lvl>
    <w:lvl w:ilvl="1" w:tplc="C7745D0E">
      <w:numFmt w:val="bullet"/>
      <w:lvlText w:val="•"/>
      <w:lvlJc w:val="left"/>
      <w:pPr>
        <w:ind w:left="1714" w:hanging="281"/>
      </w:pPr>
      <w:rPr>
        <w:rFonts w:hint="default"/>
      </w:rPr>
    </w:lvl>
    <w:lvl w:ilvl="2" w:tplc="5B040FB2">
      <w:numFmt w:val="bullet"/>
      <w:lvlText w:val="•"/>
      <w:lvlJc w:val="left"/>
      <w:pPr>
        <w:ind w:left="2568" w:hanging="281"/>
      </w:pPr>
      <w:rPr>
        <w:rFonts w:hint="default"/>
      </w:rPr>
    </w:lvl>
    <w:lvl w:ilvl="3" w:tplc="6686906C">
      <w:numFmt w:val="bullet"/>
      <w:lvlText w:val="•"/>
      <w:lvlJc w:val="left"/>
      <w:pPr>
        <w:ind w:left="3422" w:hanging="281"/>
      </w:pPr>
      <w:rPr>
        <w:rFonts w:hint="default"/>
      </w:rPr>
    </w:lvl>
    <w:lvl w:ilvl="4" w:tplc="ED0A4742">
      <w:numFmt w:val="bullet"/>
      <w:lvlText w:val="•"/>
      <w:lvlJc w:val="left"/>
      <w:pPr>
        <w:ind w:left="4276" w:hanging="281"/>
      </w:pPr>
      <w:rPr>
        <w:rFonts w:hint="default"/>
      </w:rPr>
    </w:lvl>
    <w:lvl w:ilvl="5" w:tplc="2C6C8DB6">
      <w:numFmt w:val="bullet"/>
      <w:lvlText w:val="•"/>
      <w:lvlJc w:val="left"/>
      <w:pPr>
        <w:ind w:left="5130" w:hanging="281"/>
      </w:pPr>
      <w:rPr>
        <w:rFonts w:hint="default"/>
      </w:rPr>
    </w:lvl>
    <w:lvl w:ilvl="6" w:tplc="F4889482">
      <w:numFmt w:val="bullet"/>
      <w:lvlText w:val="•"/>
      <w:lvlJc w:val="left"/>
      <w:pPr>
        <w:ind w:left="5984" w:hanging="281"/>
      </w:pPr>
      <w:rPr>
        <w:rFonts w:hint="default"/>
      </w:rPr>
    </w:lvl>
    <w:lvl w:ilvl="7" w:tplc="B9F68DEA">
      <w:numFmt w:val="bullet"/>
      <w:lvlText w:val="•"/>
      <w:lvlJc w:val="left"/>
      <w:pPr>
        <w:ind w:left="6838" w:hanging="281"/>
      </w:pPr>
      <w:rPr>
        <w:rFonts w:hint="default"/>
      </w:rPr>
    </w:lvl>
    <w:lvl w:ilvl="8" w:tplc="B4688B18">
      <w:numFmt w:val="bullet"/>
      <w:lvlText w:val="•"/>
      <w:lvlJc w:val="left"/>
      <w:pPr>
        <w:ind w:left="7692" w:hanging="281"/>
      </w:pPr>
      <w:rPr>
        <w:rFonts w:hint="default"/>
      </w:rPr>
    </w:lvl>
  </w:abstractNum>
  <w:abstractNum w:abstractNumId="2" w15:restartNumberingAfterBreak="0">
    <w:nsid w:val="082F1870"/>
    <w:multiLevelType w:val="singleLevel"/>
    <w:tmpl w:val="04150011"/>
    <w:lvl w:ilvl="0">
      <w:start w:val="1"/>
      <w:numFmt w:val="decimal"/>
      <w:lvlText w:val="%1)"/>
      <w:lvlJc w:val="left"/>
      <w:pPr>
        <w:tabs>
          <w:tab w:val="num" w:pos="360"/>
        </w:tabs>
        <w:ind w:left="360" w:hanging="360"/>
      </w:pPr>
      <w:rPr>
        <w:rFonts w:hint="default"/>
      </w:rPr>
    </w:lvl>
  </w:abstractNum>
  <w:abstractNum w:abstractNumId="3" w15:restartNumberingAfterBreak="0">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ED48C4"/>
    <w:multiLevelType w:val="hybridMultilevel"/>
    <w:tmpl w:val="A5AC5212"/>
    <w:lvl w:ilvl="0" w:tplc="D4A8A804">
      <w:start w:val="1"/>
      <w:numFmt w:val="decimal"/>
      <w:lvlText w:val="1.2.%1."/>
      <w:lvlJc w:val="left"/>
      <w:pPr>
        <w:ind w:left="720" w:hanging="360"/>
      </w:pPr>
      <w:rPr>
        <w:rFonts w:ascii="Times New Roman" w:eastAsia="TimesNew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8104E5"/>
    <w:multiLevelType w:val="hybridMultilevel"/>
    <w:tmpl w:val="F76ECC4E"/>
    <w:lvl w:ilvl="0" w:tplc="FFFFFFFF">
      <w:start w:val="1"/>
      <w:numFmt w:val="lowerLetter"/>
      <w:lvlText w:val="%1)"/>
      <w:lvlJc w:val="left"/>
      <w:pPr>
        <w:tabs>
          <w:tab w:val="num" w:pos="1428"/>
        </w:tabs>
        <w:ind w:left="1428" w:hanging="360"/>
      </w:p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6" w15:restartNumberingAfterBreak="0">
    <w:nsid w:val="3455601D"/>
    <w:multiLevelType w:val="hybridMultilevel"/>
    <w:tmpl w:val="B5A89B16"/>
    <w:lvl w:ilvl="0" w:tplc="9B522570">
      <w:start w:val="1"/>
      <w:numFmt w:val="lowerLetter"/>
      <w:lvlText w:val="%1)"/>
      <w:lvlJc w:val="left"/>
      <w:pPr>
        <w:tabs>
          <w:tab w:val="num" w:pos="720"/>
        </w:tabs>
        <w:ind w:left="720" w:hanging="436"/>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57B00C4"/>
    <w:multiLevelType w:val="singleLevel"/>
    <w:tmpl w:val="476A42DE"/>
    <w:lvl w:ilvl="0">
      <w:start w:val="1"/>
      <w:numFmt w:val="decimal"/>
      <w:lvlText w:val="%1."/>
      <w:lvlJc w:val="left"/>
      <w:pPr>
        <w:tabs>
          <w:tab w:val="num" w:pos="360"/>
        </w:tabs>
        <w:ind w:left="360" w:hanging="360"/>
      </w:pPr>
      <w:rPr>
        <w:rFonts w:hint="default"/>
      </w:rPr>
    </w:lvl>
  </w:abstractNum>
  <w:abstractNum w:abstractNumId="8" w15:restartNumberingAfterBreak="0">
    <w:nsid w:val="3AB16847"/>
    <w:multiLevelType w:val="multilevel"/>
    <w:tmpl w:val="0C100EBC"/>
    <w:lvl w:ilvl="0">
      <w:start w:val="1"/>
      <w:numFmt w:val="decimal"/>
      <w:lvlText w:val="%1."/>
      <w:lvlJc w:val="left"/>
      <w:pPr>
        <w:ind w:left="720" w:hanging="360"/>
      </w:pPr>
    </w:lvl>
    <w:lvl w:ilvl="1">
      <w:start w:val="1"/>
      <w:numFmt w:val="decimal"/>
      <w:isLgl/>
      <w:lvlText w:val="%1.%2."/>
      <w:lvlJc w:val="left"/>
      <w:pPr>
        <w:ind w:left="107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9" w15:restartNumberingAfterBreak="0">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12" w15:restartNumberingAfterBreak="0">
    <w:nsid w:val="465451A5"/>
    <w:multiLevelType w:val="multilevel"/>
    <w:tmpl w:val="3C62C8DE"/>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13" w15:restartNumberingAfterBreak="0">
    <w:nsid w:val="4DE16738"/>
    <w:multiLevelType w:val="hybridMultilevel"/>
    <w:tmpl w:val="36ACE522"/>
    <w:lvl w:ilvl="0" w:tplc="4AA8831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48E5F6A"/>
    <w:multiLevelType w:val="hybridMultilevel"/>
    <w:tmpl w:val="562C3514"/>
    <w:lvl w:ilvl="0" w:tplc="FFFFFFFF">
      <w:start w:val="1"/>
      <w:numFmt w:val="bullet"/>
      <w:lvlText w:val=""/>
      <w:legacy w:legacy="1" w:legacySpace="0" w:legacyIndent="283"/>
      <w:lvlJc w:val="left"/>
      <w:pPr>
        <w:ind w:left="1351" w:hanging="283"/>
      </w:pPr>
      <w:rPr>
        <w:rFonts w:ascii="Symbol" w:hAnsi="Symbol" w:hint="default"/>
        <w:sz w:val="20"/>
      </w:rPr>
    </w:lvl>
    <w:lvl w:ilvl="1" w:tplc="041D0003" w:tentative="1">
      <w:start w:val="1"/>
      <w:numFmt w:val="bullet"/>
      <w:lvlText w:val="o"/>
      <w:lvlJc w:val="left"/>
      <w:pPr>
        <w:ind w:left="2463" w:hanging="360"/>
      </w:pPr>
      <w:rPr>
        <w:rFonts w:ascii="Courier New" w:hAnsi="Courier New" w:cs="Courier New" w:hint="default"/>
      </w:rPr>
    </w:lvl>
    <w:lvl w:ilvl="2" w:tplc="041D0005" w:tentative="1">
      <w:start w:val="1"/>
      <w:numFmt w:val="bullet"/>
      <w:lvlText w:val=""/>
      <w:lvlJc w:val="left"/>
      <w:pPr>
        <w:ind w:left="3183" w:hanging="360"/>
      </w:pPr>
      <w:rPr>
        <w:rFonts w:ascii="Wingdings" w:hAnsi="Wingdings" w:hint="default"/>
      </w:rPr>
    </w:lvl>
    <w:lvl w:ilvl="3" w:tplc="041D0001" w:tentative="1">
      <w:start w:val="1"/>
      <w:numFmt w:val="bullet"/>
      <w:lvlText w:val=""/>
      <w:lvlJc w:val="left"/>
      <w:pPr>
        <w:ind w:left="3903" w:hanging="360"/>
      </w:pPr>
      <w:rPr>
        <w:rFonts w:ascii="Symbol" w:hAnsi="Symbol" w:hint="default"/>
      </w:rPr>
    </w:lvl>
    <w:lvl w:ilvl="4" w:tplc="041D0003" w:tentative="1">
      <w:start w:val="1"/>
      <w:numFmt w:val="bullet"/>
      <w:lvlText w:val="o"/>
      <w:lvlJc w:val="left"/>
      <w:pPr>
        <w:ind w:left="4623" w:hanging="360"/>
      </w:pPr>
      <w:rPr>
        <w:rFonts w:ascii="Courier New" w:hAnsi="Courier New" w:cs="Courier New" w:hint="default"/>
      </w:rPr>
    </w:lvl>
    <w:lvl w:ilvl="5" w:tplc="041D0005" w:tentative="1">
      <w:start w:val="1"/>
      <w:numFmt w:val="bullet"/>
      <w:lvlText w:val=""/>
      <w:lvlJc w:val="left"/>
      <w:pPr>
        <w:ind w:left="5343" w:hanging="360"/>
      </w:pPr>
      <w:rPr>
        <w:rFonts w:ascii="Wingdings" w:hAnsi="Wingdings" w:hint="default"/>
      </w:rPr>
    </w:lvl>
    <w:lvl w:ilvl="6" w:tplc="041D0001" w:tentative="1">
      <w:start w:val="1"/>
      <w:numFmt w:val="bullet"/>
      <w:lvlText w:val=""/>
      <w:lvlJc w:val="left"/>
      <w:pPr>
        <w:ind w:left="6063" w:hanging="360"/>
      </w:pPr>
      <w:rPr>
        <w:rFonts w:ascii="Symbol" w:hAnsi="Symbol" w:hint="default"/>
      </w:rPr>
    </w:lvl>
    <w:lvl w:ilvl="7" w:tplc="041D0003" w:tentative="1">
      <w:start w:val="1"/>
      <w:numFmt w:val="bullet"/>
      <w:lvlText w:val="o"/>
      <w:lvlJc w:val="left"/>
      <w:pPr>
        <w:ind w:left="6783" w:hanging="360"/>
      </w:pPr>
      <w:rPr>
        <w:rFonts w:ascii="Courier New" w:hAnsi="Courier New" w:cs="Courier New" w:hint="default"/>
      </w:rPr>
    </w:lvl>
    <w:lvl w:ilvl="8" w:tplc="041D0005" w:tentative="1">
      <w:start w:val="1"/>
      <w:numFmt w:val="bullet"/>
      <w:lvlText w:val=""/>
      <w:lvlJc w:val="left"/>
      <w:pPr>
        <w:ind w:left="7503" w:hanging="360"/>
      </w:pPr>
      <w:rPr>
        <w:rFonts w:ascii="Wingdings" w:hAnsi="Wingdings" w:hint="default"/>
      </w:rPr>
    </w:lvl>
  </w:abstractNum>
  <w:abstractNum w:abstractNumId="15" w15:restartNumberingAfterBreak="0">
    <w:nsid w:val="69082EB8"/>
    <w:multiLevelType w:val="hybridMultilevel"/>
    <w:tmpl w:val="2C8AEEB8"/>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1B5B78"/>
    <w:multiLevelType w:val="hybridMultilevel"/>
    <w:tmpl w:val="C6485EE2"/>
    <w:lvl w:ilvl="0" w:tplc="8D92BD34">
      <w:start w:val="1"/>
      <w:numFmt w:val="bullet"/>
      <w:lvlText w:val=""/>
      <w:lvlJc w:val="left"/>
      <w:pPr>
        <w:tabs>
          <w:tab w:val="num" w:pos="720"/>
        </w:tabs>
        <w:ind w:left="108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7CCB5495"/>
    <w:multiLevelType w:val="hybridMultilevel"/>
    <w:tmpl w:val="4D3C6190"/>
    <w:lvl w:ilvl="0" w:tplc="2F727D6C">
      <w:numFmt w:val="bullet"/>
      <w:lvlText w:val=""/>
      <w:lvlJc w:val="left"/>
      <w:pPr>
        <w:ind w:left="878" w:hanging="360"/>
      </w:pPr>
      <w:rPr>
        <w:rFonts w:ascii="Symbol" w:eastAsia="Symbol" w:hAnsi="Symbol" w:cs="Symbol" w:hint="default"/>
        <w:w w:val="99"/>
        <w:sz w:val="20"/>
        <w:szCs w:val="20"/>
      </w:rPr>
    </w:lvl>
    <w:lvl w:ilvl="1" w:tplc="018CCB34">
      <w:numFmt w:val="bullet"/>
      <w:lvlText w:val="•"/>
      <w:lvlJc w:val="left"/>
      <w:pPr>
        <w:ind w:left="1732" w:hanging="360"/>
      </w:pPr>
      <w:rPr>
        <w:rFonts w:hint="default"/>
      </w:rPr>
    </w:lvl>
    <w:lvl w:ilvl="2" w:tplc="001EC5B8">
      <w:numFmt w:val="bullet"/>
      <w:lvlText w:val="•"/>
      <w:lvlJc w:val="left"/>
      <w:pPr>
        <w:ind w:left="2584" w:hanging="360"/>
      </w:pPr>
      <w:rPr>
        <w:rFonts w:hint="default"/>
      </w:rPr>
    </w:lvl>
    <w:lvl w:ilvl="3" w:tplc="D1C4D1E2">
      <w:numFmt w:val="bullet"/>
      <w:lvlText w:val="•"/>
      <w:lvlJc w:val="left"/>
      <w:pPr>
        <w:ind w:left="3436" w:hanging="360"/>
      </w:pPr>
      <w:rPr>
        <w:rFonts w:hint="default"/>
      </w:rPr>
    </w:lvl>
    <w:lvl w:ilvl="4" w:tplc="809C3DC8">
      <w:numFmt w:val="bullet"/>
      <w:lvlText w:val="•"/>
      <w:lvlJc w:val="left"/>
      <w:pPr>
        <w:ind w:left="4288" w:hanging="360"/>
      </w:pPr>
      <w:rPr>
        <w:rFonts w:hint="default"/>
      </w:rPr>
    </w:lvl>
    <w:lvl w:ilvl="5" w:tplc="84263978">
      <w:numFmt w:val="bullet"/>
      <w:lvlText w:val="•"/>
      <w:lvlJc w:val="left"/>
      <w:pPr>
        <w:ind w:left="5140" w:hanging="360"/>
      </w:pPr>
      <w:rPr>
        <w:rFonts w:hint="default"/>
      </w:rPr>
    </w:lvl>
    <w:lvl w:ilvl="6" w:tplc="0F2EAEF6">
      <w:numFmt w:val="bullet"/>
      <w:lvlText w:val="•"/>
      <w:lvlJc w:val="left"/>
      <w:pPr>
        <w:ind w:left="5992" w:hanging="360"/>
      </w:pPr>
      <w:rPr>
        <w:rFonts w:hint="default"/>
      </w:rPr>
    </w:lvl>
    <w:lvl w:ilvl="7" w:tplc="C6D8ED88">
      <w:numFmt w:val="bullet"/>
      <w:lvlText w:val="•"/>
      <w:lvlJc w:val="left"/>
      <w:pPr>
        <w:ind w:left="6844" w:hanging="360"/>
      </w:pPr>
      <w:rPr>
        <w:rFonts w:hint="default"/>
      </w:rPr>
    </w:lvl>
    <w:lvl w:ilvl="8" w:tplc="01BC0708">
      <w:numFmt w:val="bullet"/>
      <w:lvlText w:val="•"/>
      <w:lvlJc w:val="left"/>
      <w:pPr>
        <w:ind w:left="7696" w:hanging="360"/>
      </w:pPr>
      <w:rPr>
        <w:rFonts w:hint="default"/>
      </w:rPr>
    </w:lvl>
  </w:abstractNum>
  <w:num w:numId="1" w16cid:durableId="1725594445">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03160757">
    <w:abstractNumId w:val="0"/>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3" w16cid:durableId="671881936">
    <w:abstractNumId w:val="7"/>
  </w:num>
  <w:num w:numId="4" w16cid:durableId="1676570993">
    <w:abstractNumId w:val="2"/>
  </w:num>
  <w:num w:numId="5" w16cid:durableId="1381435887">
    <w:abstractNumId w:val="15"/>
  </w:num>
  <w:num w:numId="6" w16cid:durableId="1008022117">
    <w:abstractNumId w:val="5"/>
  </w:num>
  <w:num w:numId="7" w16cid:durableId="339815184">
    <w:abstractNumId w:val="16"/>
  </w:num>
  <w:num w:numId="8" w16cid:durableId="1257514709">
    <w:abstractNumId w:val="0"/>
    <w:lvlOverride w:ilvl="0">
      <w:lvl w:ilvl="0">
        <w:start w:val="1"/>
        <w:numFmt w:val="bullet"/>
        <w:lvlText w:val=""/>
        <w:legacy w:legacy="1" w:legacySpace="120" w:legacyIndent="284"/>
        <w:lvlJc w:val="left"/>
        <w:pPr>
          <w:ind w:left="284" w:hanging="284"/>
        </w:pPr>
        <w:rPr>
          <w:rFonts w:ascii="Symbol" w:hAnsi="Symbol" w:hint="default"/>
        </w:rPr>
      </w:lvl>
    </w:lvlOverride>
  </w:num>
  <w:num w:numId="9" w16cid:durableId="1836266044">
    <w:abstractNumId w:val="10"/>
  </w:num>
  <w:num w:numId="10" w16cid:durableId="1765108113">
    <w:abstractNumId w:val="9"/>
  </w:num>
  <w:num w:numId="11" w16cid:durableId="1074737618">
    <w:abstractNumId w:val="3"/>
  </w:num>
  <w:num w:numId="12" w16cid:durableId="2017034183">
    <w:abstractNumId w:val="6"/>
  </w:num>
  <w:num w:numId="13" w16cid:durableId="1179737326">
    <w:abstractNumId w:val="11"/>
  </w:num>
  <w:num w:numId="14" w16cid:durableId="170316968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6974013">
    <w:abstractNumId w:val="13"/>
  </w:num>
  <w:num w:numId="16" w16cid:durableId="17283809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1193249">
    <w:abstractNumId w:val="4"/>
  </w:num>
  <w:num w:numId="18" w16cid:durableId="1255286829">
    <w:abstractNumId w:val="12"/>
  </w:num>
  <w:num w:numId="19" w16cid:durableId="64109575">
    <w:abstractNumId w:val="18"/>
  </w:num>
  <w:num w:numId="20" w16cid:durableId="95178501">
    <w:abstractNumId w:val="1"/>
  </w:num>
  <w:num w:numId="21" w16cid:durableId="106915936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79"/>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02"/>
    <w:rsid w:val="0002696B"/>
    <w:rsid w:val="00033CB1"/>
    <w:rsid w:val="00041CDA"/>
    <w:rsid w:val="00052E27"/>
    <w:rsid w:val="000566D6"/>
    <w:rsid w:val="00064BE7"/>
    <w:rsid w:val="00076863"/>
    <w:rsid w:val="00076B6A"/>
    <w:rsid w:val="0007735A"/>
    <w:rsid w:val="0009681F"/>
    <w:rsid w:val="000A48A4"/>
    <w:rsid w:val="000A76AC"/>
    <w:rsid w:val="000B0374"/>
    <w:rsid w:val="000B0B39"/>
    <w:rsid w:val="000D69CB"/>
    <w:rsid w:val="000D70DB"/>
    <w:rsid w:val="000D7E12"/>
    <w:rsid w:val="000E65A9"/>
    <w:rsid w:val="000F0C27"/>
    <w:rsid w:val="000F1B23"/>
    <w:rsid w:val="000F60B6"/>
    <w:rsid w:val="00101FBC"/>
    <w:rsid w:val="00105CCE"/>
    <w:rsid w:val="00106FC4"/>
    <w:rsid w:val="00107A8F"/>
    <w:rsid w:val="001238C6"/>
    <w:rsid w:val="00125F2D"/>
    <w:rsid w:val="00127298"/>
    <w:rsid w:val="001348FD"/>
    <w:rsid w:val="001414D9"/>
    <w:rsid w:val="001632D2"/>
    <w:rsid w:val="00164F25"/>
    <w:rsid w:val="00181E54"/>
    <w:rsid w:val="0019072E"/>
    <w:rsid w:val="001931EA"/>
    <w:rsid w:val="00194F00"/>
    <w:rsid w:val="001A10C4"/>
    <w:rsid w:val="001A5F9C"/>
    <w:rsid w:val="001B0F63"/>
    <w:rsid w:val="001B5EAD"/>
    <w:rsid w:val="001B6AAD"/>
    <w:rsid w:val="001C153A"/>
    <w:rsid w:val="001C4B3D"/>
    <w:rsid w:val="001F4F99"/>
    <w:rsid w:val="001F52D3"/>
    <w:rsid w:val="001F6568"/>
    <w:rsid w:val="00203BF1"/>
    <w:rsid w:val="00203E08"/>
    <w:rsid w:val="00216D55"/>
    <w:rsid w:val="00222214"/>
    <w:rsid w:val="00222749"/>
    <w:rsid w:val="00230541"/>
    <w:rsid w:val="00232962"/>
    <w:rsid w:val="00250330"/>
    <w:rsid w:val="00251BDE"/>
    <w:rsid w:val="0025237D"/>
    <w:rsid w:val="00253314"/>
    <w:rsid w:val="00257C7E"/>
    <w:rsid w:val="00273F73"/>
    <w:rsid w:val="0029200A"/>
    <w:rsid w:val="00293DC5"/>
    <w:rsid w:val="002950C3"/>
    <w:rsid w:val="00297094"/>
    <w:rsid w:val="002A1CFF"/>
    <w:rsid w:val="002A4C9B"/>
    <w:rsid w:val="002A4EDE"/>
    <w:rsid w:val="002B00C5"/>
    <w:rsid w:val="002B1E44"/>
    <w:rsid w:val="002C1F94"/>
    <w:rsid w:val="002C518D"/>
    <w:rsid w:val="002D00AA"/>
    <w:rsid w:val="002E02F1"/>
    <w:rsid w:val="002E4B0C"/>
    <w:rsid w:val="002F54D5"/>
    <w:rsid w:val="00301055"/>
    <w:rsid w:val="0030292B"/>
    <w:rsid w:val="00325DBF"/>
    <w:rsid w:val="003368BF"/>
    <w:rsid w:val="00336FE0"/>
    <w:rsid w:val="00347EAD"/>
    <w:rsid w:val="0035138F"/>
    <w:rsid w:val="00356B10"/>
    <w:rsid w:val="00361377"/>
    <w:rsid w:val="00361C94"/>
    <w:rsid w:val="0036370F"/>
    <w:rsid w:val="0037330A"/>
    <w:rsid w:val="00380C32"/>
    <w:rsid w:val="0039039B"/>
    <w:rsid w:val="003A667B"/>
    <w:rsid w:val="003B262C"/>
    <w:rsid w:val="003B51A9"/>
    <w:rsid w:val="003C01FE"/>
    <w:rsid w:val="003C6B2D"/>
    <w:rsid w:val="003C76A3"/>
    <w:rsid w:val="003D048F"/>
    <w:rsid w:val="003E026D"/>
    <w:rsid w:val="003E48A7"/>
    <w:rsid w:val="004079B0"/>
    <w:rsid w:val="00424FDF"/>
    <w:rsid w:val="00450C70"/>
    <w:rsid w:val="00451367"/>
    <w:rsid w:val="00455495"/>
    <w:rsid w:val="00461BA3"/>
    <w:rsid w:val="004631E2"/>
    <w:rsid w:val="00470C0B"/>
    <w:rsid w:val="00472E33"/>
    <w:rsid w:val="0047354A"/>
    <w:rsid w:val="0049026E"/>
    <w:rsid w:val="004B7A9D"/>
    <w:rsid w:val="004C259A"/>
    <w:rsid w:val="004C63DC"/>
    <w:rsid w:val="004E65EE"/>
    <w:rsid w:val="004F2160"/>
    <w:rsid w:val="00512D25"/>
    <w:rsid w:val="00513706"/>
    <w:rsid w:val="00515902"/>
    <w:rsid w:val="00527269"/>
    <w:rsid w:val="00540EE8"/>
    <w:rsid w:val="00550C50"/>
    <w:rsid w:val="005545A0"/>
    <w:rsid w:val="00554A03"/>
    <w:rsid w:val="00562B30"/>
    <w:rsid w:val="005724D6"/>
    <w:rsid w:val="00573784"/>
    <w:rsid w:val="00582E76"/>
    <w:rsid w:val="00584F51"/>
    <w:rsid w:val="0059022F"/>
    <w:rsid w:val="005A5C63"/>
    <w:rsid w:val="005A63A7"/>
    <w:rsid w:val="005A7236"/>
    <w:rsid w:val="005B0720"/>
    <w:rsid w:val="005C434E"/>
    <w:rsid w:val="005D4E49"/>
    <w:rsid w:val="005D75B8"/>
    <w:rsid w:val="005E35E8"/>
    <w:rsid w:val="005F3E62"/>
    <w:rsid w:val="005F4645"/>
    <w:rsid w:val="005F4B85"/>
    <w:rsid w:val="00603F01"/>
    <w:rsid w:val="006203DE"/>
    <w:rsid w:val="0062208D"/>
    <w:rsid w:val="00630959"/>
    <w:rsid w:val="00640361"/>
    <w:rsid w:val="00640F6B"/>
    <w:rsid w:val="00642444"/>
    <w:rsid w:val="00644EBE"/>
    <w:rsid w:val="0068572A"/>
    <w:rsid w:val="006919D8"/>
    <w:rsid w:val="00692170"/>
    <w:rsid w:val="0069519D"/>
    <w:rsid w:val="006A36C1"/>
    <w:rsid w:val="006B6DB3"/>
    <w:rsid w:val="006C13B4"/>
    <w:rsid w:val="006C76D0"/>
    <w:rsid w:val="006D6515"/>
    <w:rsid w:val="006D771E"/>
    <w:rsid w:val="006F7306"/>
    <w:rsid w:val="00704AE6"/>
    <w:rsid w:val="00710B6F"/>
    <w:rsid w:val="007156AB"/>
    <w:rsid w:val="00722CA7"/>
    <w:rsid w:val="007241D0"/>
    <w:rsid w:val="007316FF"/>
    <w:rsid w:val="00735398"/>
    <w:rsid w:val="007370F8"/>
    <w:rsid w:val="00750D9F"/>
    <w:rsid w:val="00770BDC"/>
    <w:rsid w:val="00774720"/>
    <w:rsid w:val="007A3474"/>
    <w:rsid w:val="007A5507"/>
    <w:rsid w:val="007A62A4"/>
    <w:rsid w:val="007A64FA"/>
    <w:rsid w:val="007A7ACF"/>
    <w:rsid w:val="007B3018"/>
    <w:rsid w:val="007B3970"/>
    <w:rsid w:val="007B41B4"/>
    <w:rsid w:val="007C268E"/>
    <w:rsid w:val="007D6BBB"/>
    <w:rsid w:val="007E79A5"/>
    <w:rsid w:val="007F276F"/>
    <w:rsid w:val="007F72D1"/>
    <w:rsid w:val="00802D10"/>
    <w:rsid w:val="00807785"/>
    <w:rsid w:val="00811889"/>
    <w:rsid w:val="00813770"/>
    <w:rsid w:val="008166B6"/>
    <w:rsid w:val="00820174"/>
    <w:rsid w:val="00833E71"/>
    <w:rsid w:val="0084142A"/>
    <w:rsid w:val="00844587"/>
    <w:rsid w:val="0086021A"/>
    <w:rsid w:val="0086363C"/>
    <w:rsid w:val="0087011F"/>
    <w:rsid w:val="0087177F"/>
    <w:rsid w:val="0088577A"/>
    <w:rsid w:val="00893341"/>
    <w:rsid w:val="008B31DF"/>
    <w:rsid w:val="008B674D"/>
    <w:rsid w:val="008C0114"/>
    <w:rsid w:val="008C4EE2"/>
    <w:rsid w:val="008D0458"/>
    <w:rsid w:val="008D197F"/>
    <w:rsid w:val="008D1A3E"/>
    <w:rsid w:val="008F1E37"/>
    <w:rsid w:val="008F2294"/>
    <w:rsid w:val="00901754"/>
    <w:rsid w:val="00903E1E"/>
    <w:rsid w:val="00904B7C"/>
    <w:rsid w:val="00921460"/>
    <w:rsid w:val="00923112"/>
    <w:rsid w:val="0092392D"/>
    <w:rsid w:val="00923B0C"/>
    <w:rsid w:val="00926273"/>
    <w:rsid w:val="00946BF1"/>
    <w:rsid w:val="0095112C"/>
    <w:rsid w:val="00956AE5"/>
    <w:rsid w:val="00967A12"/>
    <w:rsid w:val="009724D4"/>
    <w:rsid w:val="00972554"/>
    <w:rsid w:val="009776C5"/>
    <w:rsid w:val="009809EB"/>
    <w:rsid w:val="00983591"/>
    <w:rsid w:val="00983A6C"/>
    <w:rsid w:val="009A2FA9"/>
    <w:rsid w:val="009B1F28"/>
    <w:rsid w:val="009C632F"/>
    <w:rsid w:val="009D4471"/>
    <w:rsid w:val="009E0038"/>
    <w:rsid w:val="009E0AD0"/>
    <w:rsid w:val="009F0BD6"/>
    <w:rsid w:val="009F3EC8"/>
    <w:rsid w:val="009F3F63"/>
    <w:rsid w:val="00A01086"/>
    <w:rsid w:val="00A10710"/>
    <w:rsid w:val="00A22D68"/>
    <w:rsid w:val="00A244D5"/>
    <w:rsid w:val="00A25437"/>
    <w:rsid w:val="00A2565C"/>
    <w:rsid w:val="00A27563"/>
    <w:rsid w:val="00A466BB"/>
    <w:rsid w:val="00A5010F"/>
    <w:rsid w:val="00A6156F"/>
    <w:rsid w:val="00A65B03"/>
    <w:rsid w:val="00A90E1B"/>
    <w:rsid w:val="00A965AB"/>
    <w:rsid w:val="00AB0AEA"/>
    <w:rsid w:val="00AE5F23"/>
    <w:rsid w:val="00AF3529"/>
    <w:rsid w:val="00AF4724"/>
    <w:rsid w:val="00B0391C"/>
    <w:rsid w:val="00B10B39"/>
    <w:rsid w:val="00B11E9A"/>
    <w:rsid w:val="00B156A7"/>
    <w:rsid w:val="00B31439"/>
    <w:rsid w:val="00B3465B"/>
    <w:rsid w:val="00B40AC7"/>
    <w:rsid w:val="00B435C1"/>
    <w:rsid w:val="00B56160"/>
    <w:rsid w:val="00B6025B"/>
    <w:rsid w:val="00B61235"/>
    <w:rsid w:val="00B625A9"/>
    <w:rsid w:val="00B62E20"/>
    <w:rsid w:val="00B813C6"/>
    <w:rsid w:val="00B87532"/>
    <w:rsid w:val="00B9379B"/>
    <w:rsid w:val="00BA500F"/>
    <w:rsid w:val="00BB5872"/>
    <w:rsid w:val="00BC4038"/>
    <w:rsid w:val="00BC65AD"/>
    <w:rsid w:val="00BD0F8D"/>
    <w:rsid w:val="00BD5789"/>
    <w:rsid w:val="00BE0A50"/>
    <w:rsid w:val="00BE0D03"/>
    <w:rsid w:val="00BE7746"/>
    <w:rsid w:val="00BF5BAB"/>
    <w:rsid w:val="00BF6ABD"/>
    <w:rsid w:val="00C02789"/>
    <w:rsid w:val="00C12749"/>
    <w:rsid w:val="00C13C77"/>
    <w:rsid w:val="00C204ED"/>
    <w:rsid w:val="00C21556"/>
    <w:rsid w:val="00C30BEA"/>
    <w:rsid w:val="00C365A8"/>
    <w:rsid w:val="00C422B8"/>
    <w:rsid w:val="00C43B96"/>
    <w:rsid w:val="00C45934"/>
    <w:rsid w:val="00C52A13"/>
    <w:rsid w:val="00C60DF0"/>
    <w:rsid w:val="00C65EEE"/>
    <w:rsid w:val="00C7467E"/>
    <w:rsid w:val="00C77689"/>
    <w:rsid w:val="00C83BBE"/>
    <w:rsid w:val="00C97527"/>
    <w:rsid w:val="00CA5446"/>
    <w:rsid w:val="00CB1AE6"/>
    <w:rsid w:val="00CB2CE9"/>
    <w:rsid w:val="00CB3A05"/>
    <w:rsid w:val="00CB5C9C"/>
    <w:rsid w:val="00CC52BD"/>
    <w:rsid w:val="00CD0332"/>
    <w:rsid w:val="00CF3342"/>
    <w:rsid w:val="00D04916"/>
    <w:rsid w:val="00D10CA9"/>
    <w:rsid w:val="00D11E3B"/>
    <w:rsid w:val="00D150A0"/>
    <w:rsid w:val="00D32E4C"/>
    <w:rsid w:val="00D36B5D"/>
    <w:rsid w:val="00D42390"/>
    <w:rsid w:val="00D460D0"/>
    <w:rsid w:val="00D64F82"/>
    <w:rsid w:val="00D739BE"/>
    <w:rsid w:val="00D76A91"/>
    <w:rsid w:val="00D83DAE"/>
    <w:rsid w:val="00D91C1E"/>
    <w:rsid w:val="00D95CEC"/>
    <w:rsid w:val="00DB0595"/>
    <w:rsid w:val="00DC3B8D"/>
    <w:rsid w:val="00DC7F68"/>
    <w:rsid w:val="00DD49BC"/>
    <w:rsid w:val="00DD7645"/>
    <w:rsid w:val="00DE009A"/>
    <w:rsid w:val="00DF0996"/>
    <w:rsid w:val="00DF56FA"/>
    <w:rsid w:val="00DF5D84"/>
    <w:rsid w:val="00DF6836"/>
    <w:rsid w:val="00DF7262"/>
    <w:rsid w:val="00DF7C0A"/>
    <w:rsid w:val="00E04253"/>
    <w:rsid w:val="00E13E23"/>
    <w:rsid w:val="00E16490"/>
    <w:rsid w:val="00E16B04"/>
    <w:rsid w:val="00E16EB7"/>
    <w:rsid w:val="00E20C81"/>
    <w:rsid w:val="00E4091D"/>
    <w:rsid w:val="00E527C8"/>
    <w:rsid w:val="00E53537"/>
    <w:rsid w:val="00E561B6"/>
    <w:rsid w:val="00E623E3"/>
    <w:rsid w:val="00E85EEB"/>
    <w:rsid w:val="00E95BE0"/>
    <w:rsid w:val="00E9795C"/>
    <w:rsid w:val="00EA0543"/>
    <w:rsid w:val="00EA2744"/>
    <w:rsid w:val="00EB2EB8"/>
    <w:rsid w:val="00EB4ABD"/>
    <w:rsid w:val="00EC2CCC"/>
    <w:rsid w:val="00EC5935"/>
    <w:rsid w:val="00EE0DA2"/>
    <w:rsid w:val="00EE1729"/>
    <w:rsid w:val="00EF3BBF"/>
    <w:rsid w:val="00F007A2"/>
    <w:rsid w:val="00F03F14"/>
    <w:rsid w:val="00F05A64"/>
    <w:rsid w:val="00F10898"/>
    <w:rsid w:val="00F10E9B"/>
    <w:rsid w:val="00F17F0A"/>
    <w:rsid w:val="00F242C8"/>
    <w:rsid w:val="00F24DE7"/>
    <w:rsid w:val="00F314AF"/>
    <w:rsid w:val="00F31CB2"/>
    <w:rsid w:val="00F41046"/>
    <w:rsid w:val="00F47733"/>
    <w:rsid w:val="00F6377D"/>
    <w:rsid w:val="00F70AC1"/>
    <w:rsid w:val="00F77395"/>
    <w:rsid w:val="00F85AD0"/>
    <w:rsid w:val="00FB104E"/>
    <w:rsid w:val="00FB6013"/>
    <w:rsid w:val="00FB6C2D"/>
    <w:rsid w:val="00FC67C5"/>
    <w:rsid w:val="00FC76A7"/>
    <w:rsid w:val="00FD4552"/>
    <w:rsid w:val="00FD49A3"/>
    <w:rsid w:val="00FE4BD5"/>
    <w:rsid w:val="00FE5DA7"/>
    <w:rsid w:val="00FF50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5F7DE"/>
  <w15:chartTrackingRefBased/>
  <w15:docId w15:val="{C674478A-34FB-4ED1-9B34-2C2D86348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qFormat/>
    <w:pPr>
      <w:keepNext/>
      <w:spacing w:before="360" w:after="240" w:line="360" w:lineRule="auto"/>
      <w:ind w:left="284" w:hanging="284"/>
      <w:jc w:val="both"/>
      <w:outlineLvl w:val="0"/>
    </w:pPr>
    <w:rPr>
      <w:rFonts w:ascii="Times New Roman" w:hAnsi="Times New Roman"/>
      <w:b/>
      <w:kern w:val="28"/>
      <w:sz w:val="28"/>
    </w:rPr>
  </w:style>
  <w:style w:type="paragraph" w:styleId="Nagwek2">
    <w:name w:val="heading 2"/>
    <w:basedOn w:val="Normalny"/>
    <w:next w:val="Normalny"/>
    <w:qFormat/>
    <w:pPr>
      <w:keepNext/>
      <w:spacing w:before="360" w:after="240" w:line="360" w:lineRule="auto"/>
      <w:ind w:left="851" w:hanging="851"/>
      <w:jc w:val="both"/>
      <w:outlineLvl w:val="1"/>
    </w:pPr>
    <w:rPr>
      <w:rFonts w:ascii="Times New Roman" w:hAnsi="Times New Roman"/>
      <w:b/>
    </w:rPr>
  </w:style>
  <w:style w:type="paragraph" w:styleId="Nagwek3">
    <w:name w:val="heading 3"/>
    <w:basedOn w:val="Normalny"/>
    <w:next w:val="Normalny"/>
    <w:qFormat/>
    <w:pPr>
      <w:keepNext/>
      <w:outlineLvl w:val="2"/>
    </w:pPr>
    <w:rPr>
      <w:rFonts w:ascii="Times New Roman" w:hAnsi="Times New Roman"/>
      <w:color w:val="993366"/>
      <w:sz w:val="28"/>
    </w:rPr>
  </w:style>
  <w:style w:type="paragraph" w:styleId="Nagwek5">
    <w:name w:val="heading 5"/>
    <w:basedOn w:val="Normalny"/>
    <w:next w:val="Normalny"/>
    <w:qFormat/>
    <w:rsid w:val="00CD0332"/>
    <w:pPr>
      <w:spacing w:before="240" w:after="60"/>
      <w:outlineLvl w:val="4"/>
    </w:pPr>
    <w:rPr>
      <w:rFonts w:ascii="Times New Roman" w:hAnsi="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style>
  <w:style w:type="character" w:customStyle="1" w:styleId="Document4">
    <w:name w:val="Document 4"/>
    <w:rPr>
      <w:b/>
      <w:i/>
      <w:sz w:val="24"/>
    </w:rPr>
  </w:style>
  <w:style w:type="character" w:customStyle="1" w:styleId="Document6">
    <w:name w:val="Document 6"/>
    <w:basedOn w:val="Domylnaczcionkaakapitu"/>
  </w:style>
  <w:style w:type="character" w:customStyle="1" w:styleId="Document5">
    <w:name w:val="Document 5"/>
    <w:basedOn w:val="Domylnaczcionkaakapitu"/>
  </w:style>
  <w:style w:type="character" w:customStyle="1" w:styleId="Document2">
    <w:name w:val="Document 2"/>
    <w:rPr>
      <w:rFonts w:ascii="Courier" w:hAnsi="Courier"/>
      <w:noProof w:val="0"/>
      <w:sz w:val="24"/>
      <w:lang w:val="en-US"/>
    </w:rPr>
  </w:style>
  <w:style w:type="character" w:customStyle="1" w:styleId="Document7">
    <w:name w:val="Document 7"/>
    <w:basedOn w:val="Domylnaczcionkaakapitu"/>
  </w:style>
  <w:style w:type="character" w:customStyle="1" w:styleId="Bibliogrphy">
    <w:name w:val="Bibliogrphy"/>
    <w:basedOn w:val="Domylnaczcionkaakapitu"/>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omylnaczcionkaakapitu"/>
  </w:style>
  <w:style w:type="paragraph" w:customStyle="1" w:styleId="Pleading">
    <w:name w:val="Pleading"/>
    <w:pPr>
      <w:tabs>
        <w:tab w:val="left" w:pos="-720"/>
      </w:tabs>
      <w:suppressAutoHyphens/>
      <w:spacing w:line="240" w:lineRule="exact"/>
    </w:pPr>
    <w:rPr>
      <w:rFonts w:ascii="Courier" w:hAnsi="Courier"/>
      <w:sz w:val="24"/>
      <w:lang w:val="en-US"/>
    </w:rPr>
  </w:style>
  <w:style w:type="character" w:customStyle="1" w:styleId="Nagwek21">
    <w:name w:val="Nagłówek 21"/>
    <w:rPr>
      <w:sz w:val="29"/>
      <w:u w:val="single"/>
    </w:rPr>
  </w:style>
  <w:style w:type="character" w:customStyle="1" w:styleId="Nagwek11">
    <w:name w:val="Nagłówek 11"/>
    <w:rPr>
      <w:b/>
      <w:sz w:val="36"/>
    </w:rPr>
  </w:style>
  <w:style w:type="character" w:customStyle="1" w:styleId="BulletList">
    <w:name w:val="Bullet List"/>
    <w:basedOn w:val="Domylnaczcionkaakapitu"/>
  </w:style>
  <w:style w:type="paragraph" w:styleId="Spistreci1">
    <w:name w:val="toc 1"/>
    <w:basedOn w:val="Normalny"/>
    <w:next w:val="Normalny"/>
    <w:semiHidden/>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pPr>
      <w:tabs>
        <w:tab w:val="left" w:pos="9000"/>
        <w:tab w:val="right" w:pos="9360"/>
      </w:tabs>
      <w:suppressAutoHyphens/>
      <w:ind w:left="720" w:hanging="720"/>
    </w:pPr>
    <w:rPr>
      <w:lang w:val="en-US"/>
    </w:rPr>
  </w:style>
  <w:style w:type="paragraph" w:styleId="Spistreci7">
    <w:name w:val="toc 7"/>
    <w:basedOn w:val="Normalny"/>
    <w:next w:val="Normalny"/>
    <w:semiHidden/>
    <w:pPr>
      <w:suppressAutoHyphens/>
      <w:ind w:left="720" w:hanging="720"/>
    </w:pPr>
    <w:rPr>
      <w:lang w:val="en-US"/>
    </w:rPr>
  </w:style>
  <w:style w:type="paragraph" w:styleId="Spistreci8">
    <w:name w:val="toc 8"/>
    <w:basedOn w:val="Normalny"/>
    <w:next w:val="Normalny"/>
    <w:semiHidden/>
    <w:pPr>
      <w:tabs>
        <w:tab w:val="left" w:pos="9000"/>
        <w:tab w:val="right" w:pos="9360"/>
      </w:tabs>
      <w:suppressAutoHyphens/>
      <w:ind w:left="720" w:hanging="720"/>
    </w:pPr>
    <w:rPr>
      <w:lang w:val="en-US"/>
    </w:rPr>
  </w:style>
  <w:style w:type="paragraph" w:styleId="Spistreci9">
    <w:name w:val="toc 9"/>
    <w:basedOn w:val="Normalny"/>
    <w:next w:val="Normalny"/>
    <w:semiHidden/>
    <w:pPr>
      <w:tabs>
        <w:tab w:val="left" w:leader="dot" w:pos="9000"/>
        <w:tab w:val="right" w:pos="9360"/>
      </w:tabs>
      <w:suppressAutoHyphens/>
      <w:ind w:left="720" w:hanging="720"/>
    </w:pPr>
    <w:rPr>
      <w:lang w:val="en-US"/>
    </w:rPr>
  </w:style>
  <w:style w:type="paragraph" w:styleId="Indeks1">
    <w:name w:val="index 1"/>
    <w:basedOn w:val="Normalny"/>
    <w:next w:val="Normalny"/>
    <w:semiHidden/>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pPr>
      <w:tabs>
        <w:tab w:val="left" w:leader="dot" w:pos="9000"/>
        <w:tab w:val="right" w:pos="9360"/>
      </w:tabs>
      <w:suppressAutoHyphens/>
      <w:ind w:left="1440" w:right="720" w:hanging="720"/>
    </w:pPr>
    <w:rPr>
      <w:lang w:val="en-US"/>
    </w:rPr>
  </w:style>
  <w:style w:type="paragraph" w:customStyle="1" w:styleId="NA">
    <w:name w:val="N/A"/>
    <w:basedOn w:val="Normalny"/>
    <w:pPr>
      <w:tabs>
        <w:tab w:val="left" w:pos="9000"/>
        <w:tab w:val="right" w:pos="9360"/>
      </w:tabs>
      <w:suppressAutoHyphens/>
    </w:pPr>
    <w:rPr>
      <w:lang w:val="en-US"/>
    </w:rPr>
  </w:style>
  <w:style w:type="paragraph" w:styleId="Legenda">
    <w:name w:val="caption"/>
    <w:basedOn w:val="Normalny"/>
    <w:next w:val="Normalny"/>
    <w:qFormat/>
  </w:style>
  <w:style w:type="character" w:customStyle="1" w:styleId="EquationCaption">
    <w:name w:val="_Equation Caption"/>
  </w:style>
  <w:style w:type="paragraph" w:styleId="Nagwek">
    <w:name w:val="header"/>
    <w:basedOn w:val="Normalny"/>
    <w:link w:val="NagwekZnak"/>
    <w:uiPriority w:val="99"/>
    <w:pPr>
      <w:tabs>
        <w:tab w:val="center" w:pos="4703"/>
        <w:tab w:val="right" w:pos="9406"/>
      </w:tabs>
    </w:pPr>
    <w:rPr>
      <w:lang w:val="x-none" w:eastAsia="x-none"/>
    </w:rPr>
  </w:style>
  <w:style w:type="paragraph" w:styleId="Stopka">
    <w:name w:val="footer"/>
    <w:basedOn w:val="Normalny"/>
    <w:link w:val="StopkaZnak"/>
    <w:uiPriority w:val="99"/>
    <w:pPr>
      <w:tabs>
        <w:tab w:val="center" w:pos="4703"/>
        <w:tab w:val="right" w:pos="9406"/>
      </w:tabs>
    </w:pPr>
    <w:rPr>
      <w:lang w:val="x-none" w:eastAsia="x-none"/>
    </w:rPr>
  </w:style>
  <w:style w:type="character" w:styleId="Numerstrony">
    <w:name w:val="page number"/>
    <w:basedOn w:val="Domylnaczcionkaakapitu"/>
  </w:style>
  <w:style w:type="paragraph" w:styleId="Tekstpodstawowywcity">
    <w:name w:val="Body Text Indent"/>
    <w:basedOn w:val="Normalny"/>
    <w:pPr>
      <w:suppressAutoHyphens/>
      <w:ind w:left="426"/>
      <w:jc w:val="both"/>
    </w:pPr>
    <w:rPr>
      <w:rFonts w:ascii="Times New Roman" w:hAnsi="Times New Roman"/>
      <w:spacing w:val="-3"/>
    </w:rPr>
  </w:style>
  <w:style w:type="paragraph" w:styleId="Tekstpodstawowywcity2">
    <w:name w:val="Body Text Indent 2"/>
    <w:basedOn w:val="Normalny"/>
    <w:pPr>
      <w:suppressAutoHyphens/>
      <w:ind w:left="709" w:hanging="709"/>
      <w:jc w:val="both"/>
    </w:pPr>
    <w:rPr>
      <w:rFonts w:ascii="Times New Roman" w:hAnsi="Times New Roman"/>
      <w:spacing w:val="-3"/>
    </w:rPr>
  </w:style>
  <w:style w:type="paragraph" w:styleId="Tekstpodstawowywcity3">
    <w:name w:val="Body Text Indent 3"/>
    <w:basedOn w:val="Normalny"/>
    <w:pPr>
      <w:ind w:left="426"/>
    </w:pPr>
    <w:rPr>
      <w:rFonts w:ascii="Times New Roman" w:hAnsi="Times New Roman"/>
    </w:rPr>
  </w:style>
  <w:style w:type="paragraph" w:styleId="Tekstpodstawowy">
    <w:name w:val="Body Text"/>
    <w:basedOn w:val="Normalny"/>
    <w:pPr>
      <w:suppressAutoHyphens/>
      <w:jc w:val="both"/>
    </w:pPr>
    <w:rPr>
      <w:rFonts w:ascii="Times New Roman" w:hAnsi="Times New Roman"/>
      <w:color w:val="FF0000"/>
      <w:spacing w:val="-3"/>
      <w:sz w:val="20"/>
    </w:rPr>
  </w:style>
  <w:style w:type="paragraph" w:styleId="Tekstpodstawowy2">
    <w:name w:val="Body Text 2"/>
    <w:basedOn w:val="Normalny"/>
    <w:pPr>
      <w:suppressAutoHyphens/>
      <w:jc w:val="both"/>
    </w:pPr>
    <w:rPr>
      <w:rFonts w:ascii="Times New Roman" w:hAnsi="Times New Roman"/>
      <w:spacing w:val="-3"/>
      <w:sz w:val="20"/>
    </w:rPr>
  </w:style>
  <w:style w:type="paragraph" w:customStyle="1" w:styleId="StylIwony">
    <w:name w:val="Styl Iwony"/>
    <w:basedOn w:val="Normalny"/>
    <w:pPr>
      <w:overflowPunct w:val="0"/>
      <w:autoSpaceDE w:val="0"/>
      <w:autoSpaceDN w:val="0"/>
      <w:adjustRightInd w:val="0"/>
      <w:spacing w:before="120" w:after="120"/>
      <w:jc w:val="both"/>
      <w:textAlignment w:val="baseline"/>
    </w:pPr>
    <w:rPr>
      <w:rFonts w:ascii="Bookman Old Style" w:hAnsi="Bookman Old Style"/>
    </w:rPr>
  </w:style>
  <w:style w:type="paragraph" w:styleId="Tekstpodstawowy3">
    <w:name w:val="Body Text 3"/>
    <w:basedOn w:val="Normalny"/>
    <w:pPr>
      <w:suppressAutoHyphens/>
      <w:jc w:val="both"/>
    </w:pPr>
    <w:rPr>
      <w:rFonts w:ascii="Times New Roman" w:hAnsi="Times New Roman"/>
      <w:b/>
      <w:bCs/>
      <w:color w:val="993366"/>
      <w:spacing w:val="-3"/>
      <w:sz w:val="28"/>
    </w:rPr>
  </w:style>
  <w:style w:type="paragraph" w:customStyle="1" w:styleId="Standardowytekst">
    <w:name w:val="Standardowy.tekst"/>
    <w:pPr>
      <w:widowControl w:val="0"/>
      <w:overflowPunct w:val="0"/>
      <w:autoSpaceDE w:val="0"/>
      <w:autoSpaceDN w:val="0"/>
      <w:adjustRightInd w:val="0"/>
      <w:jc w:val="both"/>
      <w:textAlignment w:val="baseline"/>
    </w:pPr>
  </w:style>
  <w:style w:type="paragraph" w:styleId="Tekstdymka">
    <w:name w:val="Balloon Text"/>
    <w:basedOn w:val="Normalny"/>
    <w:semiHidden/>
    <w:rsid w:val="00A244D5"/>
    <w:rPr>
      <w:rFonts w:ascii="Tahoma" w:hAnsi="Tahoma" w:cs="Tahoma"/>
      <w:sz w:val="16"/>
      <w:szCs w:val="16"/>
    </w:rPr>
  </w:style>
  <w:style w:type="paragraph" w:customStyle="1" w:styleId="Numerowanie">
    <w:name w:val="Numerowanie"/>
    <w:basedOn w:val="Tekstpodstawowy"/>
    <w:rsid w:val="00076863"/>
    <w:pPr>
      <w:widowControl w:val="0"/>
      <w:suppressAutoHyphens w:val="0"/>
      <w:overflowPunct w:val="0"/>
      <w:autoSpaceDE w:val="0"/>
      <w:autoSpaceDN w:val="0"/>
      <w:adjustRightInd w:val="0"/>
      <w:jc w:val="center"/>
      <w:textAlignment w:val="baseline"/>
    </w:pPr>
    <w:rPr>
      <w:color w:val="auto"/>
      <w:spacing w:val="0"/>
      <w:sz w:val="24"/>
      <w:lang w:val="fr-FR"/>
    </w:rPr>
  </w:style>
  <w:style w:type="paragraph" w:styleId="Tekstprzypisudolnego">
    <w:name w:val="footnote text"/>
    <w:basedOn w:val="Normalny"/>
    <w:semiHidden/>
    <w:rsid w:val="00B0391C"/>
    <w:pPr>
      <w:overflowPunct w:val="0"/>
      <w:autoSpaceDE w:val="0"/>
      <w:autoSpaceDN w:val="0"/>
      <w:adjustRightInd w:val="0"/>
      <w:jc w:val="both"/>
      <w:textAlignment w:val="baseline"/>
    </w:pPr>
    <w:rPr>
      <w:rFonts w:ascii="Times New Roman" w:hAnsi="Times New Roman"/>
      <w:sz w:val="20"/>
    </w:rPr>
  </w:style>
  <w:style w:type="character" w:customStyle="1" w:styleId="biggertext">
    <w:name w:val="biggertext"/>
    <w:basedOn w:val="Domylnaczcionkaakapitu"/>
    <w:rsid w:val="000F1B23"/>
  </w:style>
  <w:style w:type="paragraph" w:customStyle="1" w:styleId="AAAAA">
    <w:name w:val="AAAAA"/>
    <w:rsid w:val="0086021A"/>
    <w:pPr>
      <w:overflowPunct w:val="0"/>
      <w:autoSpaceDE w:val="0"/>
      <w:autoSpaceDN w:val="0"/>
      <w:adjustRightInd w:val="0"/>
      <w:jc w:val="both"/>
      <w:textAlignment w:val="baseline"/>
    </w:pPr>
  </w:style>
  <w:style w:type="paragraph" w:styleId="Poprawka">
    <w:name w:val="Revision"/>
    <w:hidden/>
    <w:uiPriority w:val="99"/>
    <w:semiHidden/>
    <w:rsid w:val="00923112"/>
    <w:rPr>
      <w:rFonts w:ascii="Courier" w:hAnsi="Courier"/>
      <w:sz w:val="24"/>
    </w:rPr>
  </w:style>
  <w:style w:type="paragraph" w:customStyle="1" w:styleId="Wypunktowanie">
    <w:name w:val="Wypunktowanie"/>
    <w:basedOn w:val="Normalny"/>
    <w:rsid w:val="002A1CFF"/>
    <w:pPr>
      <w:widowControl w:val="0"/>
      <w:tabs>
        <w:tab w:val="left" w:pos="708"/>
      </w:tabs>
      <w:overflowPunct w:val="0"/>
      <w:autoSpaceDE w:val="0"/>
      <w:autoSpaceDN w:val="0"/>
      <w:adjustRightInd w:val="0"/>
      <w:ind w:left="708" w:hanging="708"/>
    </w:pPr>
    <w:rPr>
      <w:rFonts w:ascii="Times New Roman" w:hAnsi="Times New Roman"/>
    </w:rPr>
  </w:style>
  <w:style w:type="paragraph" w:customStyle="1" w:styleId="Tablica">
    <w:name w:val="Tablica"/>
    <w:basedOn w:val="Normalny"/>
    <w:next w:val="Normalny"/>
    <w:rsid w:val="002A1CFF"/>
    <w:pPr>
      <w:keepNext/>
      <w:keepLines/>
      <w:tabs>
        <w:tab w:val="left" w:pos="-720"/>
      </w:tabs>
      <w:suppressAutoHyphens/>
      <w:overflowPunct w:val="0"/>
      <w:autoSpaceDE w:val="0"/>
      <w:autoSpaceDN w:val="0"/>
      <w:adjustRightInd w:val="0"/>
      <w:spacing w:before="120" w:line="360" w:lineRule="auto"/>
      <w:jc w:val="center"/>
    </w:pPr>
    <w:rPr>
      <w:rFonts w:ascii="Times New Roman" w:hAnsi="Times New Roman"/>
      <w:b/>
    </w:rPr>
  </w:style>
  <w:style w:type="paragraph" w:customStyle="1" w:styleId="Teksttablicy">
    <w:name w:val="Tekst tablicy"/>
    <w:basedOn w:val="Tekstpodstawowy"/>
    <w:next w:val="Tekstpodstawowy"/>
    <w:rsid w:val="002A1CFF"/>
    <w:pPr>
      <w:keepLines/>
      <w:suppressAutoHyphens w:val="0"/>
      <w:jc w:val="center"/>
    </w:pPr>
    <w:rPr>
      <w:rFonts w:ascii="Arial" w:hAnsi="Arial" w:cs="Arial"/>
      <w:bCs/>
      <w:color w:val="auto"/>
      <w:spacing w:val="0"/>
      <w:sz w:val="24"/>
      <w:lang w:val="fr-FR"/>
    </w:rPr>
  </w:style>
  <w:style w:type="character" w:customStyle="1" w:styleId="NagwekZnak">
    <w:name w:val="Nagłówek Znak"/>
    <w:link w:val="Nagwek"/>
    <w:uiPriority w:val="99"/>
    <w:rsid w:val="007F276F"/>
    <w:rPr>
      <w:rFonts w:ascii="Courier" w:hAnsi="Courier"/>
      <w:sz w:val="24"/>
    </w:rPr>
  </w:style>
  <w:style w:type="paragraph" w:customStyle="1" w:styleId="Tekstpodstawowywcity31">
    <w:name w:val="Tekst podstawowy wcięty 31"/>
    <w:basedOn w:val="Normalny"/>
    <w:rsid w:val="007F276F"/>
    <w:pPr>
      <w:widowControl w:val="0"/>
      <w:overflowPunct w:val="0"/>
      <w:autoSpaceDE w:val="0"/>
      <w:autoSpaceDN w:val="0"/>
      <w:adjustRightInd w:val="0"/>
      <w:ind w:left="709"/>
      <w:jc w:val="both"/>
    </w:pPr>
    <w:rPr>
      <w:rFonts w:ascii="Arial" w:hAnsi="Arial"/>
    </w:rPr>
  </w:style>
  <w:style w:type="character" w:styleId="Odwoaniedokomentarza">
    <w:name w:val="annotation reference"/>
    <w:rsid w:val="009809EB"/>
    <w:rPr>
      <w:sz w:val="16"/>
      <w:szCs w:val="16"/>
    </w:rPr>
  </w:style>
  <w:style w:type="paragraph" w:styleId="Tekstkomentarza">
    <w:name w:val="annotation text"/>
    <w:basedOn w:val="Normalny"/>
    <w:link w:val="TekstkomentarzaZnak"/>
    <w:rsid w:val="009809EB"/>
    <w:rPr>
      <w:sz w:val="20"/>
      <w:lang w:val="x-none" w:eastAsia="x-none"/>
    </w:rPr>
  </w:style>
  <w:style w:type="character" w:customStyle="1" w:styleId="TekstkomentarzaZnak">
    <w:name w:val="Tekst komentarza Znak"/>
    <w:link w:val="Tekstkomentarza"/>
    <w:rsid w:val="009809EB"/>
    <w:rPr>
      <w:rFonts w:ascii="Courier" w:hAnsi="Courier"/>
    </w:rPr>
  </w:style>
  <w:style w:type="paragraph" w:styleId="Tematkomentarza">
    <w:name w:val="annotation subject"/>
    <w:basedOn w:val="Tekstkomentarza"/>
    <w:next w:val="Tekstkomentarza"/>
    <w:link w:val="TematkomentarzaZnak"/>
    <w:rsid w:val="009809EB"/>
    <w:rPr>
      <w:b/>
      <w:bCs/>
    </w:rPr>
  </w:style>
  <w:style w:type="character" w:customStyle="1" w:styleId="TematkomentarzaZnak">
    <w:name w:val="Temat komentarza Znak"/>
    <w:link w:val="Tematkomentarza"/>
    <w:rsid w:val="009809EB"/>
    <w:rPr>
      <w:rFonts w:ascii="Courier" w:hAnsi="Courier"/>
      <w:b/>
      <w:bCs/>
    </w:rPr>
  </w:style>
  <w:style w:type="paragraph" w:customStyle="1" w:styleId="p0">
    <w:name w:val="p0"/>
    <w:basedOn w:val="Normalny"/>
    <w:rsid w:val="00203E08"/>
    <w:pPr>
      <w:widowControl w:val="0"/>
      <w:tabs>
        <w:tab w:val="left" w:pos="720"/>
      </w:tabs>
      <w:spacing w:line="240" w:lineRule="atLeast"/>
      <w:jc w:val="both"/>
    </w:pPr>
    <w:rPr>
      <w:rFonts w:ascii="Times New Roman" w:hAnsi="Times New Roman"/>
      <w:snapToGrid w:val="0"/>
    </w:rPr>
  </w:style>
  <w:style w:type="paragraph" w:customStyle="1" w:styleId="myslnik">
    <w:name w:val="myslnik"/>
    <w:rsid w:val="0092392D"/>
    <w:pPr>
      <w:tabs>
        <w:tab w:val="left" w:pos="0"/>
      </w:tabs>
      <w:ind w:left="283" w:hanging="283"/>
    </w:pPr>
  </w:style>
  <w:style w:type="character" w:customStyle="1" w:styleId="StopkaZnak">
    <w:name w:val="Stopka Znak"/>
    <w:link w:val="Stopka"/>
    <w:uiPriority w:val="99"/>
    <w:rsid w:val="00B40AC7"/>
    <w:rPr>
      <w:rFonts w:ascii="Courier" w:hAnsi="Courier"/>
      <w:sz w:val="24"/>
    </w:rPr>
  </w:style>
  <w:style w:type="paragraph" w:styleId="Akapitzlist">
    <w:name w:val="List Paragraph"/>
    <w:basedOn w:val="Normalny"/>
    <w:uiPriority w:val="1"/>
    <w:qFormat/>
    <w:rsid w:val="00450C70"/>
    <w:pPr>
      <w:widowControl w:val="0"/>
      <w:autoSpaceDE w:val="0"/>
      <w:autoSpaceDN w:val="0"/>
      <w:spacing w:line="243" w:lineRule="exact"/>
      <w:ind w:left="866" w:hanging="708"/>
      <w:jc w:val="both"/>
    </w:pPr>
    <w:rPr>
      <w:rFonts w:ascii="Verdana" w:eastAsia="Verdana" w:hAnsi="Verdana" w:cs="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342835">
      <w:bodyDiv w:val="1"/>
      <w:marLeft w:val="0"/>
      <w:marRight w:val="0"/>
      <w:marTop w:val="0"/>
      <w:marBottom w:val="0"/>
      <w:divBdr>
        <w:top w:val="none" w:sz="0" w:space="0" w:color="auto"/>
        <w:left w:val="none" w:sz="0" w:space="0" w:color="auto"/>
        <w:bottom w:val="none" w:sz="0" w:space="0" w:color="auto"/>
        <w:right w:val="none" w:sz="0" w:space="0" w:color="auto"/>
      </w:divBdr>
    </w:div>
    <w:div w:id="367148057">
      <w:bodyDiv w:val="1"/>
      <w:marLeft w:val="0"/>
      <w:marRight w:val="0"/>
      <w:marTop w:val="0"/>
      <w:marBottom w:val="0"/>
      <w:divBdr>
        <w:top w:val="none" w:sz="0" w:space="0" w:color="auto"/>
        <w:left w:val="none" w:sz="0" w:space="0" w:color="auto"/>
        <w:bottom w:val="none" w:sz="0" w:space="0" w:color="auto"/>
        <w:right w:val="none" w:sz="0" w:space="0" w:color="auto"/>
      </w:divBdr>
    </w:div>
    <w:div w:id="560408100">
      <w:bodyDiv w:val="1"/>
      <w:marLeft w:val="0"/>
      <w:marRight w:val="0"/>
      <w:marTop w:val="0"/>
      <w:marBottom w:val="0"/>
      <w:divBdr>
        <w:top w:val="none" w:sz="0" w:space="0" w:color="auto"/>
        <w:left w:val="none" w:sz="0" w:space="0" w:color="auto"/>
        <w:bottom w:val="none" w:sz="0" w:space="0" w:color="auto"/>
        <w:right w:val="none" w:sz="0" w:space="0" w:color="auto"/>
      </w:divBdr>
    </w:div>
    <w:div w:id="591665284">
      <w:bodyDiv w:val="1"/>
      <w:marLeft w:val="0"/>
      <w:marRight w:val="0"/>
      <w:marTop w:val="0"/>
      <w:marBottom w:val="0"/>
      <w:divBdr>
        <w:top w:val="none" w:sz="0" w:space="0" w:color="auto"/>
        <w:left w:val="none" w:sz="0" w:space="0" w:color="auto"/>
        <w:bottom w:val="none" w:sz="0" w:space="0" w:color="auto"/>
        <w:right w:val="none" w:sz="0" w:space="0" w:color="auto"/>
      </w:divBdr>
    </w:div>
    <w:div w:id="593782590">
      <w:bodyDiv w:val="1"/>
      <w:marLeft w:val="0"/>
      <w:marRight w:val="0"/>
      <w:marTop w:val="0"/>
      <w:marBottom w:val="0"/>
      <w:divBdr>
        <w:top w:val="none" w:sz="0" w:space="0" w:color="auto"/>
        <w:left w:val="none" w:sz="0" w:space="0" w:color="auto"/>
        <w:bottom w:val="none" w:sz="0" w:space="0" w:color="auto"/>
        <w:right w:val="none" w:sz="0" w:space="0" w:color="auto"/>
      </w:divBdr>
    </w:div>
    <w:div w:id="658194530">
      <w:bodyDiv w:val="1"/>
      <w:marLeft w:val="0"/>
      <w:marRight w:val="0"/>
      <w:marTop w:val="0"/>
      <w:marBottom w:val="0"/>
      <w:divBdr>
        <w:top w:val="none" w:sz="0" w:space="0" w:color="auto"/>
        <w:left w:val="none" w:sz="0" w:space="0" w:color="auto"/>
        <w:bottom w:val="none" w:sz="0" w:space="0" w:color="auto"/>
        <w:right w:val="none" w:sz="0" w:space="0" w:color="auto"/>
      </w:divBdr>
    </w:div>
    <w:div w:id="998994632">
      <w:bodyDiv w:val="1"/>
      <w:marLeft w:val="0"/>
      <w:marRight w:val="0"/>
      <w:marTop w:val="0"/>
      <w:marBottom w:val="0"/>
      <w:divBdr>
        <w:top w:val="none" w:sz="0" w:space="0" w:color="auto"/>
        <w:left w:val="none" w:sz="0" w:space="0" w:color="auto"/>
        <w:bottom w:val="none" w:sz="0" w:space="0" w:color="auto"/>
        <w:right w:val="none" w:sz="0" w:space="0" w:color="auto"/>
      </w:divBdr>
    </w:div>
    <w:div w:id="1160846731">
      <w:bodyDiv w:val="1"/>
      <w:marLeft w:val="0"/>
      <w:marRight w:val="0"/>
      <w:marTop w:val="0"/>
      <w:marBottom w:val="0"/>
      <w:divBdr>
        <w:top w:val="none" w:sz="0" w:space="0" w:color="auto"/>
        <w:left w:val="none" w:sz="0" w:space="0" w:color="auto"/>
        <w:bottom w:val="none" w:sz="0" w:space="0" w:color="auto"/>
        <w:right w:val="none" w:sz="0" w:space="0" w:color="auto"/>
      </w:divBdr>
    </w:div>
    <w:div w:id="1266770840">
      <w:bodyDiv w:val="1"/>
      <w:marLeft w:val="0"/>
      <w:marRight w:val="0"/>
      <w:marTop w:val="0"/>
      <w:marBottom w:val="0"/>
      <w:divBdr>
        <w:top w:val="none" w:sz="0" w:space="0" w:color="auto"/>
        <w:left w:val="none" w:sz="0" w:space="0" w:color="auto"/>
        <w:bottom w:val="none" w:sz="0" w:space="0" w:color="auto"/>
        <w:right w:val="none" w:sz="0" w:space="0" w:color="auto"/>
      </w:divBdr>
    </w:div>
    <w:div w:id="1578435852">
      <w:bodyDiv w:val="1"/>
      <w:marLeft w:val="0"/>
      <w:marRight w:val="0"/>
      <w:marTop w:val="0"/>
      <w:marBottom w:val="0"/>
      <w:divBdr>
        <w:top w:val="none" w:sz="0" w:space="0" w:color="auto"/>
        <w:left w:val="none" w:sz="0" w:space="0" w:color="auto"/>
        <w:bottom w:val="none" w:sz="0" w:space="0" w:color="auto"/>
        <w:right w:val="none" w:sz="0" w:space="0" w:color="auto"/>
      </w:divBdr>
    </w:div>
    <w:div w:id="1887599068">
      <w:bodyDiv w:val="1"/>
      <w:marLeft w:val="0"/>
      <w:marRight w:val="0"/>
      <w:marTop w:val="0"/>
      <w:marBottom w:val="0"/>
      <w:divBdr>
        <w:top w:val="none" w:sz="0" w:space="0" w:color="auto"/>
        <w:left w:val="none" w:sz="0" w:space="0" w:color="auto"/>
        <w:bottom w:val="none" w:sz="0" w:space="0" w:color="auto"/>
        <w:right w:val="none" w:sz="0" w:space="0" w:color="auto"/>
      </w:divBdr>
    </w:div>
    <w:div w:id="190745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A40F4-D73D-48C3-8C75-E973E2CA7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8388</Words>
  <Characters>50331</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D</vt:lpstr>
    </vt:vector>
  </TitlesOfParts>
  <Company/>
  <LinksUpToDate>false</LinksUpToDate>
  <CharactersWithSpaces>58602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subject/>
  <dc:creator>Hania</dc:creator>
  <cp:keywords/>
  <cp:lastModifiedBy>Renata Kozak</cp:lastModifiedBy>
  <cp:revision>8</cp:revision>
  <cp:lastPrinted>2015-08-18T07:40:00Z</cp:lastPrinted>
  <dcterms:created xsi:type="dcterms:W3CDTF">2025-02-04T11:53:00Z</dcterms:created>
  <dcterms:modified xsi:type="dcterms:W3CDTF">2025-08-08T12:14:00Z</dcterms:modified>
</cp:coreProperties>
</file>